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CE" w:rsidRPr="00F926CE" w:rsidRDefault="00F926CE" w:rsidP="00F926CE">
      <w:pPr>
        <w:jc w:val="both"/>
        <w:rPr>
          <w:b/>
        </w:rPr>
      </w:pPr>
      <w:r w:rsidRPr="00F926CE">
        <w:rPr>
          <w:b/>
        </w:rPr>
        <w:t>LEI</w:t>
      </w:r>
      <w:proofErr w:type="gramStart"/>
      <w:r w:rsidRPr="00F926CE">
        <w:rPr>
          <w:b/>
        </w:rPr>
        <w:t xml:space="preserve"> </w:t>
      </w:r>
      <w:r>
        <w:rPr>
          <w:b/>
        </w:rPr>
        <w:t xml:space="preserve"> </w:t>
      </w:r>
      <w:proofErr w:type="gramEnd"/>
      <w:r>
        <w:rPr>
          <w:b/>
        </w:rPr>
        <w:t xml:space="preserve">MUNICIPAL </w:t>
      </w:r>
      <w:r w:rsidRPr="00F926CE">
        <w:rPr>
          <w:b/>
        </w:rPr>
        <w:t>COMPLEMENTAR Nº 01/2017</w:t>
      </w:r>
    </w:p>
    <w:tbl>
      <w:tblPr>
        <w:tblW w:w="9210" w:type="dxa"/>
        <w:tblLayout w:type="fixed"/>
        <w:tblCellMar>
          <w:left w:w="70" w:type="dxa"/>
          <w:right w:w="70" w:type="dxa"/>
        </w:tblCellMar>
        <w:tblLook w:val="00BF"/>
      </w:tblPr>
      <w:tblGrid>
        <w:gridCol w:w="3492"/>
        <w:gridCol w:w="6"/>
        <w:gridCol w:w="5697"/>
        <w:gridCol w:w="15"/>
      </w:tblGrid>
      <w:tr w:rsidR="00F926CE" w:rsidRPr="00F926CE" w:rsidTr="00FF5479">
        <w:trPr>
          <w:trHeight w:val="1029"/>
        </w:trPr>
        <w:tc>
          <w:tcPr>
            <w:tcW w:w="3498" w:type="dxa"/>
            <w:gridSpan w:val="2"/>
          </w:tcPr>
          <w:p w:rsidR="00F926CE" w:rsidRPr="00F926CE" w:rsidRDefault="00F926CE" w:rsidP="00FF5479">
            <w:pPr>
              <w:pStyle w:val="Ttulo1"/>
              <w:spacing w:after="120"/>
              <w:ind w:left="830" w:hanging="830"/>
              <w:rPr>
                <w:rFonts w:ascii="Times New Roman" w:hAnsi="Times New Roman"/>
                <w:b w:val="0"/>
                <w:sz w:val="24"/>
                <w:szCs w:val="24"/>
              </w:rPr>
            </w:pPr>
          </w:p>
        </w:tc>
        <w:tc>
          <w:tcPr>
            <w:tcW w:w="5712" w:type="dxa"/>
            <w:gridSpan w:val="2"/>
          </w:tcPr>
          <w:p w:rsidR="00F926CE" w:rsidRPr="00F926CE" w:rsidRDefault="00F926CE" w:rsidP="00FF5479">
            <w:pPr>
              <w:spacing w:after="120"/>
              <w:jc w:val="both"/>
              <w:rPr>
                <w:b/>
              </w:rPr>
            </w:pPr>
          </w:p>
        </w:tc>
      </w:tr>
      <w:tr w:rsidR="00F926CE" w:rsidRPr="00F926CE" w:rsidTr="00F926CE">
        <w:trPr>
          <w:trHeight w:val="691"/>
        </w:trPr>
        <w:tc>
          <w:tcPr>
            <w:tcW w:w="3498" w:type="dxa"/>
            <w:gridSpan w:val="2"/>
          </w:tcPr>
          <w:p w:rsidR="00F926CE" w:rsidRPr="00F926CE" w:rsidRDefault="00F926CE" w:rsidP="00FF5479">
            <w:pPr>
              <w:spacing w:after="120"/>
              <w:jc w:val="both"/>
            </w:pPr>
          </w:p>
        </w:tc>
        <w:tc>
          <w:tcPr>
            <w:tcW w:w="5712" w:type="dxa"/>
            <w:gridSpan w:val="2"/>
          </w:tcPr>
          <w:p w:rsidR="00F926CE" w:rsidRPr="00F926CE" w:rsidRDefault="00F926CE" w:rsidP="00F926CE">
            <w:pPr>
              <w:tabs>
                <w:tab w:val="left" w:pos="5277"/>
              </w:tabs>
              <w:ind w:right="282"/>
              <w:jc w:val="both"/>
              <w:rPr>
                <w:b/>
              </w:rPr>
            </w:pPr>
            <w:r w:rsidRPr="00F926CE">
              <w:rPr>
                <w:b/>
              </w:rPr>
              <w:t>INSTITUI O PROGRAMA DE RECUPERAÇÃO                                                                    FISCAL DO MUNICÍPIO DE ROMELÂNDIA – PREFIR E DÁ OUTRAS PROVIDÊNCIAS.</w:t>
            </w:r>
          </w:p>
          <w:p w:rsidR="00F926CE" w:rsidRPr="00F926CE" w:rsidRDefault="00F926CE" w:rsidP="00FF5479">
            <w:pPr>
              <w:spacing w:after="120"/>
              <w:jc w:val="both"/>
            </w:pPr>
          </w:p>
        </w:tc>
      </w:tr>
      <w:tr w:rsidR="00F926CE" w:rsidRPr="00F926CE" w:rsidTr="00FF5479">
        <w:trPr>
          <w:gridAfter w:val="1"/>
          <w:wAfter w:w="15" w:type="dxa"/>
        </w:trPr>
        <w:tc>
          <w:tcPr>
            <w:tcW w:w="3492" w:type="dxa"/>
          </w:tcPr>
          <w:p w:rsidR="00F926CE" w:rsidRPr="00F926CE" w:rsidRDefault="00F926CE" w:rsidP="00FF5479">
            <w:pPr>
              <w:jc w:val="both"/>
              <w:rPr>
                <w:b/>
              </w:rPr>
            </w:pPr>
          </w:p>
        </w:tc>
        <w:tc>
          <w:tcPr>
            <w:tcW w:w="5703" w:type="dxa"/>
            <w:gridSpan w:val="2"/>
          </w:tcPr>
          <w:p w:rsidR="00F926CE" w:rsidRDefault="00F926CE" w:rsidP="00FF5479">
            <w:pPr>
              <w:jc w:val="both"/>
              <w:rPr>
                <w:b/>
              </w:rPr>
            </w:pPr>
          </w:p>
          <w:p w:rsidR="00300DFE" w:rsidRPr="00F926CE" w:rsidRDefault="00300DFE" w:rsidP="00FF5479">
            <w:pPr>
              <w:jc w:val="both"/>
              <w:rPr>
                <w:b/>
              </w:rPr>
            </w:pPr>
          </w:p>
        </w:tc>
      </w:tr>
      <w:tr w:rsidR="00F926CE" w:rsidRPr="00F926CE" w:rsidTr="00FF5479">
        <w:trPr>
          <w:gridAfter w:val="1"/>
          <w:wAfter w:w="15" w:type="dxa"/>
        </w:trPr>
        <w:tc>
          <w:tcPr>
            <w:tcW w:w="3492" w:type="dxa"/>
          </w:tcPr>
          <w:p w:rsidR="00F926CE" w:rsidRPr="00F926CE" w:rsidRDefault="00F926CE" w:rsidP="00FF5479">
            <w:pPr>
              <w:jc w:val="both"/>
            </w:pPr>
          </w:p>
        </w:tc>
        <w:tc>
          <w:tcPr>
            <w:tcW w:w="5703" w:type="dxa"/>
            <w:gridSpan w:val="2"/>
          </w:tcPr>
          <w:p w:rsidR="00F926CE" w:rsidRPr="00F926CE" w:rsidRDefault="00F926CE" w:rsidP="00FF5479">
            <w:pPr>
              <w:spacing w:after="120"/>
              <w:jc w:val="both"/>
            </w:pPr>
            <w:r w:rsidRPr="00F926CE">
              <w:rPr>
                <w:b/>
              </w:rPr>
              <w:t xml:space="preserve">VALDIR BUGS, PREFEITO MUNICIPAL DE ROMELÂNDIA, ESTADO DE SANTA CATARINA, </w:t>
            </w:r>
            <w:r w:rsidRPr="00F926CE">
              <w:t>FAÇO saber a todos os habitantes deste Município, que a Câmara Municipal de Vereadores aprovou e EU sanciono a seguinte lei</w:t>
            </w:r>
            <w:r>
              <w:t>:</w:t>
            </w:r>
          </w:p>
          <w:p w:rsidR="00F926CE" w:rsidRPr="00F926CE" w:rsidRDefault="00F926CE" w:rsidP="00FF5479">
            <w:pPr>
              <w:jc w:val="both"/>
              <w:rPr>
                <w:b/>
              </w:rPr>
            </w:pPr>
          </w:p>
          <w:p w:rsidR="00F926CE" w:rsidRPr="00F926CE" w:rsidRDefault="00F926CE" w:rsidP="00FF5479">
            <w:pPr>
              <w:jc w:val="both"/>
            </w:pPr>
          </w:p>
        </w:tc>
      </w:tr>
    </w:tbl>
    <w:p w:rsidR="00F926CE" w:rsidRPr="00F926CE" w:rsidRDefault="00F926CE" w:rsidP="00F926CE">
      <w:pPr>
        <w:ind w:right="282"/>
        <w:jc w:val="both"/>
        <w:rPr>
          <w:b/>
        </w:rPr>
      </w:pPr>
    </w:p>
    <w:p w:rsidR="00F926CE" w:rsidRPr="00F926CE" w:rsidRDefault="00F926CE" w:rsidP="00F926CE">
      <w:pPr>
        <w:ind w:right="282"/>
        <w:jc w:val="both"/>
      </w:pPr>
      <w:r w:rsidRPr="00F926CE">
        <w:tab/>
      </w:r>
      <w:r w:rsidRPr="00F926CE">
        <w:tab/>
      </w:r>
      <w:r w:rsidRPr="00F926CE">
        <w:rPr>
          <w:b/>
        </w:rPr>
        <w:t xml:space="preserve">Art. 1º </w:t>
      </w:r>
      <w:r w:rsidRPr="00F926CE">
        <w:t>Fica instituído o Programa de Recuperação Fiscal do Município de Romelândia – PREFIR, destinado a promover a regularização de créditos tributários e não tributários do município, cujos fatos geradores tenham ocorrido até 31 de dezembro de 2016.</w:t>
      </w:r>
    </w:p>
    <w:p w:rsidR="00F926CE" w:rsidRPr="00F926CE" w:rsidRDefault="00F926CE" w:rsidP="00F926CE">
      <w:pPr>
        <w:ind w:right="2834"/>
        <w:jc w:val="both"/>
      </w:pPr>
    </w:p>
    <w:p w:rsidR="00F926CE" w:rsidRPr="00F926CE" w:rsidRDefault="00F926CE" w:rsidP="00F926CE">
      <w:pPr>
        <w:ind w:right="282"/>
        <w:jc w:val="both"/>
      </w:pPr>
      <w:r w:rsidRPr="00F926CE">
        <w:tab/>
      </w:r>
      <w:r w:rsidRPr="00F926CE">
        <w:tab/>
        <w:t>Parágrafo único. O PREFIR abrange créditos tributários e não tributários de qualquer natureza, constituídos ou não, inscritos ou não em dívida ativa, mesmo que discutidos administrativamente, em discussão na esfera judicial em ação proposta pelo sujeito passivo ou em fase de execução fiscal já ajuizada, ainda os créditos decorrentes do descumprimento de obrigações acessórias, e os créditos que tenham sido objeto de parcelamentos anteriores, não integralmente quitados, mesmo que cancelados por falta de pagamento.</w:t>
      </w:r>
    </w:p>
    <w:p w:rsidR="00F926CE" w:rsidRPr="00F926CE" w:rsidRDefault="00F926CE" w:rsidP="00F926CE">
      <w:pPr>
        <w:ind w:right="282"/>
        <w:jc w:val="both"/>
      </w:pPr>
    </w:p>
    <w:p w:rsidR="00F926CE" w:rsidRPr="00F926CE" w:rsidRDefault="00F926CE" w:rsidP="00F926CE">
      <w:pPr>
        <w:ind w:right="282"/>
        <w:jc w:val="both"/>
      </w:pPr>
      <w:r w:rsidRPr="00F926CE">
        <w:tab/>
      </w:r>
      <w:r w:rsidRPr="00F926CE">
        <w:tab/>
      </w:r>
      <w:r w:rsidRPr="00F926CE">
        <w:rPr>
          <w:b/>
        </w:rPr>
        <w:t xml:space="preserve">Art. 2º </w:t>
      </w:r>
      <w:r w:rsidRPr="00F926CE">
        <w:t>A adesão ao PREFIR dar-se-á por opção do sujeito passivo, pessoa física ou jurídica, por meio de formulário próprio a ser emitido pelo Departamento de Tributação, instruído com:</w:t>
      </w:r>
    </w:p>
    <w:p w:rsidR="00F926CE" w:rsidRPr="00F926CE" w:rsidRDefault="00F926CE" w:rsidP="00F926CE">
      <w:pPr>
        <w:pStyle w:val="PargrafodaLista"/>
        <w:numPr>
          <w:ilvl w:val="0"/>
          <w:numId w:val="1"/>
        </w:numPr>
        <w:ind w:right="282" w:hanging="218"/>
        <w:jc w:val="both"/>
        <w:rPr>
          <w:rFonts w:ascii="Times New Roman" w:hAnsi="Times New Roman"/>
          <w:sz w:val="24"/>
          <w:szCs w:val="24"/>
        </w:rPr>
      </w:pPr>
      <w:r w:rsidRPr="00F926CE">
        <w:rPr>
          <w:rFonts w:ascii="Times New Roman" w:hAnsi="Times New Roman"/>
          <w:sz w:val="24"/>
          <w:szCs w:val="24"/>
        </w:rPr>
        <w:t xml:space="preserve"> Se pessoa jurídica, de cópia do Contrato Social ou Estatuto, com as respectivas alterações que permitam identificar os responsáveis pela gestão da empresa ou instrumento de mandado com poderes específicos; e,</w:t>
      </w:r>
    </w:p>
    <w:p w:rsidR="00F926CE" w:rsidRPr="00F926CE" w:rsidRDefault="00F926CE" w:rsidP="00F926CE">
      <w:pPr>
        <w:pStyle w:val="PargrafodaLista"/>
        <w:numPr>
          <w:ilvl w:val="0"/>
          <w:numId w:val="1"/>
        </w:numPr>
        <w:ind w:right="282" w:hanging="218"/>
        <w:jc w:val="both"/>
        <w:rPr>
          <w:rFonts w:ascii="Times New Roman" w:hAnsi="Times New Roman"/>
          <w:sz w:val="24"/>
          <w:szCs w:val="24"/>
        </w:rPr>
      </w:pPr>
      <w:r w:rsidRPr="00F926CE">
        <w:rPr>
          <w:rFonts w:ascii="Times New Roman" w:hAnsi="Times New Roman"/>
          <w:sz w:val="24"/>
          <w:szCs w:val="24"/>
        </w:rPr>
        <w:t xml:space="preserve"> Se pessoa física, de cópia do CPF e Carteira de Identidade.</w:t>
      </w:r>
    </w:p>
    <w:p w:rsidR="00F926CE" w:rsidRPr="00F926CE" w:rsidRDefault="00F926CE" w:rsidP="00F926CE">
      <w:pPr>
        <w:pStyle w:val="PargrafodaLista"/>
        <w:ind w:left="1418" w:right="282"/>
        <w:jc w:val="both"/>
        <w:rPr>
          <w:rFonts w:ascii="Times New Roman" w:hAnsi="Times New Roman"/>
          <w:sz w:val="24"/>
          <w:szCs w:val="24"/>
        </w:rPr>
      </w:pPr>
    </w:p>
    <w:p w:rsidR="00F926CE" w:rsidRPr="00F926CE" w:rsidRDefault="00F926CE" w:rsidP="00F926CE">
      <w:pPr>
        <w:pStyle w:val="PargrafodaLista"/>
        <w:ind w:left="0" w:right="282" w:hanging="284"/>
        <w:jc w:val="both"/>
        <w:rPr>
          <w:rFonts w:ascii="Times New Roman" w:hAnsi="Times New Roman"/>
          <w:sz w:val="24"/>
          <w:szCs w:val="24"/>
        </w:rPr>
      </w:pPr>
      <w:r w:rsidRPr="00F926CE">
        <w:rPr>
          <w:rFonts w:ascii="Times New Roman" w:hAnsi="Times New Roman"/>
          <w:b/>
          <w:sz w:val="24"/>
          <w:szCs w:val="24"/>
        </w:rPr>
        <w:tab/>
      </w:r>
      <w:r w:rsidRPr="00F926CE">
        <w:rPr>
          <w:rFonts w:ascii="Times New Roman" w:hAnsi="Times New Roman"/>
          <w:b/>
          <w:sz w:val="24"/>
          <w:szCs w:val="24"/>
        </w:rPr>
        <w:tab/>
        <w:t xml:space="preserve">            § 1º</w:t>
      </w:r>
      <w:r w:rsidRPr="00F926CE">
        <w:rPr>
          <w:rFonts w:ascii="Times New Roman" w:hAnsi="Times New Roman"/>
          <w:sz w:val="24"/>
          <w:szCs w:val="24"/>
        </w:rPr>
        <w:t xml:space="preserve"> O prazo para adesão ao PREFIR encerra-se impreterivelmente no dia 11 (onze) de dezembro de 2017.</w:t>
      </w:r>
    </w:p>
    <w:p w:rsidR="00F926CE" w:rsidRPr="00F926CE" w:rsidRDefault="00F926CE" w:rsidP="00F926CE">
      <w:pPr>
        <w:ind w:right="282"/>
        <w:jc w:val="both"/>
        <w:rPr>
          <w:b/>
        </w:rPr>
      </w:pPr>
    </w:p>
    <w:p w:rsidR="00F926CE" w:rsidRPr="00F926CE" w:rsidRDefault="00F926CE" w:rsidP="00F926CE">
      <w:pPr>
        <w:pStyle w:val="PargrafodaLista"/>
        <w:ind w:left="0" w:right="282" w:hanging="284"/>
        <w:jc w:val="both"/>
        <w:rPr>
          <w:rFonts w:ascii="Times New Roman" w:hAnsi="Times New Roman"/>
          <w:sz w:val="24"/>
          <w:szCs w:val="24"/>
        </w:rPr>
      </w:pPr>
      <w:r w:rsidRPr="00F926CE">
        <w:rPr>
          <w:rFonts w:ascii="Times New Roman" w:hAnsi="Times New Roman"/>
          <w:b/>
          <w:sz w:val="24"/>
          <w:szCs w:val="24"/>
        </w:rPr>
        <w:tab/>
      </w:r>
      <w:r w:rsidRPr="00F926CE">
        <w:rPr>
          <w:rFonts w:ascii="Times New Roman" w:hAnsi="Times New Roman"/>
          <w:b/>
          <w:sz w:val="24"/>
          <w:szCs w:val="24"/>
        </w:rPr>
        <w:tab/>
        <w:t xml:space="preserve">            § 2º</w:t>
      </w:r>
      <w:r w:rsidRPr="00F926CE">
        <w:rPr>
          <w:rFonts w:ascii="Times New Roman" w:hAnsi="Times New Roman"/>
          <w:sz w:val="24"/>
          <w:szCs w:val="24"/>
        </w:rPr>
        <w:t xml:space="preserve"> Caberá ao Poder Executivo promover ampla divulgação e publicidade desta Lei Complementar.</w:t>
      </w:r>
    </w:p>
    <w:p w:rsidR="00F926CE" w:rsidRPr="00F926CE" w:rsidRDefault="00F926CE" w:rsidP="00F926CE">
      <w:pPr>
        <w:ind w:right="282"/>
        <w:jc w:val="both"/>
        <w:rPr>
          <w:b/>
        </w:rPr>
      </w:pPr>
    </w:p>
    <w:p w:rsidR="00F926CE" w:rsidRPr="00F926CE" w:rsidRDefault="00F926CE" w:rsidP="00F926CE">
      <w:pPr>
        <w:pStyle w:val="PargrafodaLista"/>
        <w:ind w:left="0" w:right="282" w:firstLine="426"/>
        <w:jc w:val="both"/>
        <w:rPr>
          <w:rFonts w:ascii="Times New Roman" w:hAnsi="Times New Roman"/>
          <w:sz w:val="24"/>
          <w:szCs w:val="24"/>
        </w:rPr>
      </w:pPr>
      <w:r w:rsidRPr="00F926CE">
        <w:rPr>
          <w:rFonts w:ascii="Times New Roman" w:hAnsi="Times New Roman"/>
          <w:b/>
          <w:sz w:val="24"/>
          <w:szCs w:val="24"/>
        </w:rPr>
        <w:tab/>
      </w:r>
      <w:r w:rsidRPr="00F926CE">
        <w:rPr>
          <w:rFonts w:ascii="Times New Roman" w:hAnsi="Times New Roman"/>
          <w:b/>
          <w:sz w:val="24"/>
          <w:szCs w:val="24"/>
        </w:rPr>
        <w:tab/>
        <w:t xml:space="preserve">Art. 3º </w:t>
      </w:r>
      <w:r w:rsidRPr="00F926CE">
        <w:rPr>
          <w:rFonts w:ascii="Times New Roman" w:hAnsi="Times New Roman"/>
          <w:sz w:val="24"/>
          <w:szCs w:val="24"/>
        </w:rPr>
        <w:t xml:space="preserve">O PREFIR somente alcançará créditos que se encontrarem com a exigibilidade suspensa por força dos incisos III a V do artigo 151 da Lei nº </w:t>
      </w:r>
      <w:r w:rsidRPr="00F926CE">
        <w:rPr>
          <w:rFonts w:ascii="Times New Roman" w:hAnsi="Times New Roman"/>
          <w:sz w:val="24"/>
          <w:szCs w:val="24"/>
          <w:u w:val="single"/>
        </w:rPr>
        <w:t>5.172</w:t>
      </w:r>
      <w:r w:rsidRPr="00F926CE">
        <w:rPr>
          <w:rFonts w:ascii="Times New Roman" w:hAnsi="Times New Roman"/>
          <w:sz w:val="24"/>
          <w:szCs w:val="24"/>
        </w:rPr>
        <w:t xml:space="preserve">, de 25 de outubro de 1966 – Código Tributário Nacional, no caso de o sujeito passivo desistir </w:t>
      </w:r>
      <w:r w:rsidRPr="00F926CE">
        <w:rPr>
          <w:rFonts w:ascii="Times New Roman" w:hAnsi="Times New Roman"/>
          <w:sz w:val="24"/>
          <w:szCs w:val="24"/>
        </w:rPr>
        <w:lastRenderedPageBreak/>
        <w:t>expressamente e de forma irrevogável da impugnação ou do recurso interposto, ou da ação judicial proposta, e cumulativamente renunciar a quaisquer alegações de direito sobre as quais se fundam os referidos processos administrativos e/ou ações judiciais.</w:t>
      </w:r>
    </w:p>
    <w:p w:rsidR="00F926CE" w:rsidRPr="00F926CE" w:rsidRDefault="00F926CE" w:rsidP="00F926CE">
      <w:pPr>
        <w:pStyle w:val="PargrafodaLista"/>
        <w:ind w:left="0" w:right="282" w:firstLine="426"/>
        <w:jc w:val="both"/>
        <w:rPr>
          <w:rFonts w:ascii="Times New Roman" w:hAnsi="Times New Roman"/>
          <w:sz w:val="24"/>
          <w:szCs w:val="24"/>
        </w:rPr>
      </w:pPr>
    </w:p>
    <w:p w:rsidR="00F926CE" w:rsidRPr="00F926CE" w:rsidRDefault="00F926CE" w:rsidP="00F926CE">
      <w:pPr>
        <w:pStyle w:val="PargrafodaLista"/>
        <w:ind w:left="0" w:right="282"/>
        <w:jc w:val="both"/>
        <w:rPr>
          <w:rFonts w:ascii="Times New Roman" w:hAnsi="Times New Roman"/>
          <w:sz w:val="24"/>
          <w:szCs w:val="24"/>
        </w:rPr>
      </w:pPr>
      <w:r w:rsidRPr="00F926CE">
        <w:rPr>
          <w:rFonts w:ascii="Times New Roman" w:hAnsi="Times New Roman"/>
          <w:sz w:val="24"/>
          <w:szCs w:val="24"/>
        </w:rPr>
        <w:t xml:space="preserve">                         </w:t>
      </w:r>
      <w:r w:rsidRPr="00F926CE">
        <w:rPr>
          <w:rFonts w:ascii="Times New Roman" w:hAnsi="Times New Roman"/>
          <w:b/>
          <w:sz w:val="24"/>
          <w:szCs w:val="24"/>
        </w:rPr>
        <w:t xml:space="preserve">§ 1º </w:t>
      </w:r>
      <w:r w:rsidRPr="00F926CE">
        <w:rPr>
          <w:rFonts w:ascii="Times New Roman" w:hAnsi="Times New Roman"/>
          <w:sz w:val="24"/>
          <w:szCs w:val="24"/>
        </w:rPr>
        <w:t xml:space="preserve">A inclusão dos créditos para os quais se encontrarem presentes as hipóteses dos incisos IV ou V do artigo 151 da Lei nº </w:t>
      </w:r>
      <w:r w:rsidRPr="00F926CE">
        <w:rPr>
          <w:rFonts w:ascii="Times New Roman" w:hAnsi="Times New Roman"/>
          <w:sz w:val="24"/>
          <w:szCs w:val="24"/>
          <w:u w:val="single"/>
        </w:rPr>
        <w:t>5.172</w:t>
      </w:r>
      <w:r w:rsidRPr="00F926CE">
        <w:rPr>
          <w:rFonts w:ascii="Times New Roman" w:hAnsi="Times New Roman"/>
          <w:sz w:val="24"/>
          <w:szCs w:val="24"/>
        </w:rPr>
        <w:t>, de 25 de outubro de 1966 – Código Tributário Nacional</w:t>
      </w:r>
      <w:proofErr w:type="gramStart"/>
      <w:r w:rsidRPr="00F926CE">
        <w:rPr>
          <w:rFonts w:ascii="Times New Roman" w:hAnsi="Times New Roman"/>
          <w:sz w:val="24"/>
          <w:szCs w:val="24"/>
        </w:rPr>
        <w:t>, fica</w:t>
      </w:r>
      <w:proofErr w:type="gramEnd"/>
      <w:r w:rsidRPr="00F926CE">
        <w:rPr>
          <w:rFonts w:ascii="Times New Roman" w:hAnsi="Times New Roman"/>
          <w:sz w:val="24"/>
          <w:szCs w:val="24"/>
        </w:rPr>
        <w:t xml:space="preserve"> condicionada à comprovação de que o sujeito passivo protocolou requerimento de extinção do processo com resolução do mérito, nos termos do inciso V do artigo 269 da Lei nº </w:t>
      </w:r>
      <w:r w:rsidRPr="00F926CE">
        <w:rPr>
          <w:rFonts w:ascii="Times New Roman" w:hAnsi="Times New Roman"/>
          <w:sz w:val="24"/>
          <w:szCs w:val="24"/>
          <w:u w:val="single"/>
        </w:rPr>
        <w:t>5.869</w:t>
      </w:r>
      <w:r w:rsidRPr="00F926CE">
        <w:rPr>
          <w:rFonts w:ascii="Times New Roman" w:hAnsi="Times New Roman"/>
          <w:sz w:val="24"/>
          <w:szCs w:val="24"/>
        </w:rPr>
        <w:t xml:space="preserve"> de 11 de janeiro de 1973.</w:t>
      </w:r>
    </w:p>
    <w:p w:rsidR="00F926CE" w:rsidRPr="00F926CE" w:rsidRDefault="00F926CE" w:rsidP="00F926CE">
      <w:pPr>
        <w:pStyle w:val="PargrafodaLista"/>
        <w:ind w:left="0" w:right="282"/>
        <w:jc w:val="both"/>
        <w:rPr>
          <w:rFonts w:ascii="Times New Roman" w:hAnsi="Times New Roman"/>
          <w:b/>
          <w:sz w:val="24"/>
          <w:szCs w:val="24"/>
        </w:rPr>
      </w:pPr>
      <w:r w:rsidRPr="00F926CE">
        <w:rPr>
          <w:rFonts w:ascii="Times New Roman" w:hAnsi="Times New Roman"/>
          <w:sz w:val="24"/>
          <w:szCs w:val="24"/>
        </w:rPr>
        <w:t xml:space="preserve"> </w:t>
      </w:r>
      <w:r w:rsidRPr="00F926CE">
        <w:rPr>
          <w:rFonts w:ascii="Times New Roman" w:hAnsi="Times New Roman"/>
          <w:b/>
          <w:sz w:val="24"/>
          <w:szCs w:val="24"/>
        </w:rPr>
        <w:t xml:space="preserve">              </w:t>
      </w:r>
    </w:p>
    <w:p w:rsidR="00F926CE" w:rsidRPr="009B32D2" w:rsidRDefault="009B32D2" w:rsidP="00F926CE">
      <w:pPr>
        <w:pStyle w:val="PargrafodaLista"/>
        <w:ind w:left="0" w:right="282" w:firstLine="708"/>
        <w:jc w:val="both"/>
        <w:rPr>
          <w:rFonts w:ascii="Times New Roman" w:hAnsi="Times New Roman"/>
          <w:sz w:val="24"/>
          <w:szCs w:val="24"/>
        </w:rPr>
      </w:pPr>
      <w:r>
        <w:rPr>
          <w:rFonts w:ascii="Times New Roman" w:hAnsi="Times New Roman"/>
          <w:b/>
          <w:sz w:val="24"/>
          <w:szCs w:val="24"/>
        </w:rPr>
        <w:t xml:space="preserve">         </w:t>
      </w:r>
      <w:r w:rsidR="00F926CE" w:rsidRPr="00F926CE">
        <w:rPr>
          <w:rFonts w:ascii="Times New Roman" w:hAnsi="Times New Roman"/>
          <w:b/>
          <w:sz w:val="24"/>
          <w:szCs w:val="24"/>
        </w:rPr>
        <w:t xml:space="preserve">  § 2º </w:t>
      </w:r>
      <w:r w:rsidR="00F926CE" w:rsidRPr="009B32D2">
        <w:rPr>
          <w:rFonts w:ascii="Times New Roman" w:hAnsi="Times New Roman"/>
          <w:sz w:val="24"/>
          <w:szCs w:val="24"/>
        </w:rPr>
        <w:t xml:space="preserve">Havendo ação judicial proposta pelo ente público ou pelo contribuinte, fica vedado o pagamento ou cobrança de honorários </w:t>
      </w:r>
      <w:proofErr w:type="spellStart"/>
      <w:r w:rsidR="00F926CE" w:rsidRPr="009B32D2">
        <w:rPr>
          <w:rFonts w:ascii="Times New Roman" w:hAnsi="Times New Roman"/>
          <w:sz w:val="24"/>
          <w:szCs w:val="24"/>
        </w:rPr>
        <w:t>sucumbenciais</w:t>
      </w:r>
      <w:proofErr w:type="spellEnd"/>
      <w:r w:rsidR="00F926CE" w:rsidRPr="009B32D2">
        <w:rPr>
          <w:rFonts w:ascii="Times New Roman" w:hAnsi="Times New Roman"/>
          <w:sz w:val="24"/>
          <w:szCs w:val="24"/>
        </w:rPr>
        <w:t xml:space="preserve"> decorrentes da extinção do processo, em virtude do assessor jurídico prestar serviços ao município e receber todos os direitos trabalhistas e previdenciários mensais, inclusive os previstos no Estatuto </w:t>
      </w:r>
      <w:proofErr w:type="gramStart"/>
      <w:r w:rsidR="00F926CE" w:rsidRPr="009B32D2">
        <w:rPr>
          <w:rFonts w:ascii="Times New Roman" w:hAnsi="Times New Roman"/>
          <w:sz w:val="24"/>
          <w:szCs w:val="24"/>
        </w:rPr>
        <w:t>do Funcionários</w:t>
      </w:r>
      <w:proofErr w:type="gramEnd"/>
      <w:r w:rsidR="00F926CE" w:rsidRPr="009B32D2">
        <w:rPr>
          <w:rFonts w:ascii="Times New Roman" w:hAnsi="Times New Roman"/>
          <w:sz w:val="24"/>
          <w:szCs w:val="24"/>
        </w:rPr>
        <w:t xml:space="preserve"> Públicos Municipais.</w:t>
      </w:r>
    </w:p>
    <w:p w:rsidR="00F926CE" w:rsidRPr="009B32D2" w:rsidRDefault="00F926CE" w:rsidP="00F926CE">
      <w:pPr>
        <w:pStyle w:val="PargrafodaLista"/>
        <w:ind w:left="0" w:right="2834"/>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4º </w:t>
      </w:r>
      <w:r w:rsidRPr="00F926CE">
        <w:rPr>
          <w:rFonts w:ascii="Times New Roman" w:hAnsi="Times New Roman"/>
          <w:sz w:val="24"/>
          <w:szCs w:val="24"/>
        </w:rPr>
        <w:t xml:space="preserve">Ao aderir ao PREFIR o sujeito passivo poderá optar por liquidar os créditos tributários e não tributários à vista, ou mediante parcelamento em até </w:t>
      </w:r>
      <w:r w:rsidRPr="009B32D2">
        <w:rPr>
          <w:rFonts w:ascii="Times New Roman" w:hAnsi="Times New Roman"/>
          <w:sz w:val="24"/>
          <w:szCs w:val="24"/>
        </w:rPr>
        <w:t>12 (doze)</w:t>
      </w:r>
      <w:r w:rsidRPr="00F926CE">
        <w:rPr>
          <w:rFonts w:ascii="Times New Roman" w:hAnsi="Times New Roman"/>
          <w:sz w:val="24"/>
          <w:szCs w:val="24"/>
        </w:rPr>
        <w:t xml:space="preserve"> parcelas mensais, iguais e sucessivas.</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1º</w:t>
      </w:r>
      <w:r w:rsidRPr="00F926CE">
        <w:rPr>
          <w:rFonts w:ascii="Times New Roman" w:hAnsi="Times New Roman"/>
          <w:sz w:val="24"/>
          <w:szCs w:val="24"/>
        </w:rPr>
        <w:t xml:space="preserve"> Em caso de opção pelo parcelamento, os créditos nele incluídos serão objeto de consolidação no mês do requerimento, para fins de definição do valor inicial das parcelas.</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2º</w:t>
      </w:r>
      <w:r w:rsidRPr="00F926CE">
        <w:rPr>
          <w:rFonts w:ascii="Times New Roman" w:hAnsi="Times New Roman"/>
          <w:sz w:val="24"/>
          <w:szCs w:val="24"/>
        </w:rPr>
        <w:t xml:space="preserve"> O valor mínimo de cada parcela será de </w:t>
      </w:r>
      <w:proofErr w:type="gramStart"/>
      <w:r w:rsidRPr="00F926CE">
        <w:rPr>
          <w:rFonts w:ascii="Times New Roman" w:hAnsi="Times New Roman"/>
          <w:sz w:val="24"/>
          <w:szCs w:val="24"/>
        </w:rPr>
        <w:t>R$ 150,00 (cento e cinquenta reais) para o sujeito passivo pessoa</w:t>
      </w:r>
      <w:proofErr w:type="gramEnd"/>
      <w:r w:rsidRPr="00F926CE">
        <w:rPr>
          <w:rFonts w:ascii="Times New Roman" w:hAnsi="Times New Roman"/>
          <w:sz w:val="24"/>
          <w:szCs w:val="24"/>
        </w:rPr>
        <w:t xml:space="preserve"> jurídica e de R$ 100,00 (cem reais) para o sujeito passivo pessoa física.</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3º</w:t>
      </w:r>
      <w:r w:rsidRPr="00F926CE">
        <w:rPr>
          <w:rFonts w:ascii="Times New Roman" w:hAnsi="Times New Roman"/>
          <w:sz w:val="24"/>
          <w:szCs w:val="24"/>
        </w:rPr>
        <w:t xml:space="preserve"> O valor de cada parcela será atualizado na mesma periodicidade e segundo a variação da Unidade Fiscal de Referência Municipal – UFRM ou qualquer outro indicador que venha a substituí-la, a partir do mês subsequente ao da consolidação até o mês de pagamento, além de outros acréscimos legais previstos na legislação tributária municipal.</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4º</w:t>
      </w:r>
      <w:r w:rsidRPr="00F926CE">
        <w:rPr>
          <w:rFonts w:ascii="Times New Roman" w:hAnsi="Times New Roman"/>
          <w:sz w:val="24"/>
          <w:szCs w:val="24"/>
        </w:rPr>
        <w:t xml:space="preserve"> O vencimento da parcela única ou da primeira parcela, conforme o caso dar-se-á em até 05 (cinco) dias após o requerimento de adesão, e as demais parcelas a cada 30 (trinta) dias.</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5º</w:t>
      </w:r>
      <w:r w:rsidRPr="00F926CE">
        <w:rPr>
          <w:rFonts w:ascii="Times New Roman" w:hAnsi="Times New Roman"/>
          <w:sz w:val="24"/>
          <w:szCs w:val="24"/>
        </w:rPr>
        <w:t xml:space="preserve"> Não produzirá efeitos o requerimento de adesão formulado sem o correspondente pagamento tempestivo da parcela única ou da primeira parcela, conforme o caso.</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5º </w:t>
      </w:r>
      <w:r w:rsidRPr="00F926CE">
        <w:rPr>
          <w:rFonts w:ascii="Times New Roman" w:hAnsi="Times New Roman"/>
          <w:sz w:val="24"/>
          <w:szCs w:val="24"/>
        </w:rPr>
        <w:t>A adesão ao PREFIR observará os seguintes critérios:</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I</w:t>
      </w:r>
      <w:r w:rsidRPr="00F926CE">
        <w:rPr>
          <w:rFonts w:ascii="Times New Roman" w:hAnsi="Times New Roman"/>
          <w:sz w:val="24"/>
          <w:szCs w:val="24"/>
        </w:rPr>
        <w:t xml:space="preserve"> – Os créditos tributários e não tributários vinculados ao cadastro imobiliário do município serão distribuídos da seguinte forma:</w:t>
      </w:r>
    </w:p>
    <w:p w:rsidR="00F926CE" w:rsidRPr="00F926CE" w:rsidRDefault="00F926CE" w:rsidP="00F926CE">
      <w:pPr>
        <w:pStyle w:val="PargrafodaLista"/>
        <w:numPr>
          <w:ilvl w:val="0"/>
          <w:numId w:val="2"/>
        </w:numPr>
        <w:ind w:right="282"/>
        <w:jc w:val="both"/>
        <w:rPr>
          <w:rFonts w:ascii="Times New Roman" w:hAnsi="Times New Roman"/>
          <w:b/>
          <w:sz w:val="24"/>
          <w:szCs w:val="24"/>
        </w:rPr>
      </w:pPr>
      <w:r w:rsidRPr="00F926CE">
        <w:rPr>
          <w:rFonts w:ascii="Times New Roman" w:hAnsi="Times New Roman"/>
          <w:sz w:val="24"/>
          <w:szCs w:val="24"/>
        </w:rPr>
        <w:t>Contribuição de Melhoria e as correspondentes multas acessórias;</w:t>
      </w:r>
    </w:p>
    <w:p w:rsidR="00F926CE" w:rsidRPr="00F926CE" w:rsidRDefault="00F926CE" w:rsidP="00F926CE">
      <w:pPr>
        <w:pStyle w:val="PargrafodaLista"/>
        <w:numPr>
          <w:ilvl w:val="0"/>
          <w:numId w:val="2"/>
        </w:numPr>
        <w:ind w:right="282"/>
        <w:jc w:val="both"/>
        <w:rPr>
          <w:rFonts w:ascii="Times New Roman" w:hAnsi="Times New Roman"/>
          <w:b/>
          <w:sz w:val="24"/>
          <w:szCs w:val="24"/>
        </w:rPr>
      </w:pPr>
      <w:r w:rsidRPr="00F926CE">
        <w:rPr>
          <w:rFonts w:ascii="Times New Roman" w:hAnsi="Times New Roman"/>
          <w:sz w:val="24"/>
          <w:szCs w:val="24"/>
        </w:rPr>
        <w:t>Imposto Sobre a Propriedade Predial e Territorial Urbano, Taxa de Coleta de Lixo, Taxa de Segurança contra Incêndios e as correspondentes multas acessórias;</w:t>
      </w:r>
    </w:p>
    <w:p w:rsidR="00F926CE" w:rsidRPr="00F926CE" w:rsidRDefault="00F926CE" w:rsidP="00F926CE">
      <w:pPr>
        <w:pStyle w:val="PargrafodaLista"/>
        <w:numPr>
          <w:ilvl w:val="0"/>
          <w:numId w:val="2"/>
        </w:numPr>
        <w:ind w:right="282"/>
        <w:jc w:val="both"/>
        <w:rPr>
          <w:rFonts w:ascii="Times New Roman" w:hAnsi="Times New Roman"/>
          <w:b/>
          <w:sz w:val="24"/>
          <w:szCs w:val="24"/>
        </w:rPr>
      </w:pPr>
      <w:r w:rsidRPr="00F926CE">
        <w:rPr>
          <w:rFonts w:ascii="Times New Roman" w:hAnsi="Times New Roman"/>
          <w:sz w:val="24"/>
          <w:szCs w:val="24"/>
        </w:rPr>
        <w:t>Receitas diversas (contraprestação).</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lastRenderedPageBreak/>
        <w:t xml:space="preserve">II – </w:t>
      </w:r>
      <w:r w:rsidRPr="00F926CE">
        <w:rPr>
          <w:rFonts w:ascii="Times New Roman" w:hAnsi="Times New Roman"/>
          <w:sz w:val="24"/>
          <w:szCs w:val="24"/>
        </w:rPr>
        <w:t>Os créditos tributários e não tributários vinculados ao cadastro econômico do município serão distribuídos da seguinte forma:</w:t>
      </w:r>
    </w:p>
    <w:p w:rsidR="00F926CE" w:rsidRPr="00F926CE" w:rsidRDefault="00F926CE" w:rsidP="00F926CE">
      <w:pPr>
        <w:pStyle w:val="PargrafodaLista"/>
        <w:numPr>
          <w:ilvl w:val="0"/>
          <w:numId w:val="3"/>
        </w:numPr>
        <w:ind w:right="282"/>
        <w:jc w:val="both"/>
        <w:rPr>
          <w:rFonts w:ascii="Times New Roman" w:hAnsi="Times New Roman"/>
          <w:b/>
          <w:sz w:val="24"/>
          <w:szCs w:val="24"/>
        </w:rPr>
      </w:pPr>
      <w:proofErr w:type="gramStart"/>
      <w:r w:rsidRPr="00F926CE">
        <w:rPr>
          <w:rFonts w:ascii="Times New Roman" w:hAnsi="Times New Roman"/>
          <w:sz w:val="24"/>
          <w:szCs w:val="24"/>
        </w:rPr>
        <w:t>Taxa</w:t>
      </w:r>
      <w:proofErr w:type="gramEnd"/>
      <w:r w:rsidRPr="00F926CE">
        <w:rPr>
          <w:rFonts w:ascii="Times New Roman" w:hAnsi="Times New Roman"/>
          <w:sz w:val="24"/>
          <w:szCs w:val="24"/>
        </w:rPr>
        <w:t xml:space="preserve"> de Licença para Localização e Permanência, Taxas dos Atos da Vigilância Sanitária e as correspondentes multas acessórias;</w:t>
      </w:r>
    </w:p>
    <w:p w:rsidR="00F926CE" w:rsidRPr="00F926CE" w:rsidRDefault="00F926CE" w:rsidP="00F926CE">
      <w:pPr>
        <w:pStyle w:val="PargrafodaLista"/>
        <w:numPr>
          <w:ilvl w:val="0"/>
          <w:numId w:val="3"/>
        </w:numPr>
        <w:ind w:right="282"/>
        <w:jc w:val="both"/>
        <w:rPr>
          <w:rFonts w:ascii="Times New Roman" w:hAnsi="Times New Roman"/>
          <w:b/>
          <w:sz w:val="24"/>
          <w:szCs w:val="24"/>
        </w:rPr>
      </w:pPr>
      <w:r w:rsidRPr="00F926CE">
        <w:rPr>
          <w:rFonts w:ascii="Times New Roman" w:hAnsi="Times New Roman"/>
          <w:sz w:val="24"/>
          <w:szCs w:val="24"/>
        </w:rPr>
        <w:t>Imposto Sobre Serviços de Qualquer Natureza e as correspondentes multas acessórias;</w:t>
      </w:r>
    </w:p>
    <w:p w:rsidR="00F926CE" w:rsidRPr="00F926CE" w:rsidRDefault="00F926CE" w:rsidP="00F926CE">
      <w:pPr>
        <w:pStyle w:val="PargrafodaLista"/>
        <w:numPr>
          <w:ilvl w:val="0"/>
          <w:numId w:val="3"/>
        </w:numPr>
        <w:ind w:right="282"/>
        <w:jc w:val="both"/>
        <w:rPr>
          <w:rFonts w:ascii="Times New Roman" w:hAnsi="Times New Roman"/>
          <w:b/>
          <w:sz w:val="24"/>
          <w:szCs w:val="24"/>
        </w:rPr>
      </w:pPr>
      <w:r w:rsidRPr="00F926CE">
        <w:rPr>
          <w:rFonts w:ascii="Times New Roman" w:hAnsi="Times New Roman"/>
          <w:sz w:val="24"/>
          <w:szCs w:val="24"/>
        </w:rPr>
        <w:t>Receitas diversas (contraprestação).</w:t>
      </w:r>
    </w:p>
    <w:p w:rsidR="00F926CE" w:rsidRPr="00F926CE" w:rsidRDefault="00F926CE" w:rsidP="00F926CE">
      <w:pPr>
        <w:ind w:right="282"/>
        <w:jc w:val="both"/>
        <w:rPr>
          <w:b/>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1º</w:t>
      </w:r>
      <w:r w:rsidRPr="00F926CE">
        <w:rPr>
          <w:rFonts w:ascii="Times New Roman" w:hAnsi="Times New Roman"/>
          <w:sz w:val="24"/>
          <w:szCs w:val="24"/>
        </w:rPr>
        <w:t xml:space="preserve"> A adesão ao PREFIR abrangerá, observados os agrupamentos referidos nas alíneas dos incisos I e II do </w:t>
      </w:r>
      <w:r w:rsidRPr="00F926CE">
        <w:rPr>
          <w:rFonts w:ascii="Times New Roman" w:hAnsi="Times New Roman"/>
          <w:i/>
          <w:sz w:val="24"/>
          <w:szCs w:val="24"/>
        </w:rPr>
        <w:t xml:space="preserve">caput, </w:t>
      </w:r>
      <w:r w:rsidRPr="00F926CE">
        <w:rPr>
          <w:rFonts w:ascii="Times New Roman" w:hAnsi="Times New Roman"/>
          <w:sz w:val="24"/>
          <w:szCs w:val="24"/>
        </w:rPr>
        <w:t>todos os créditos lançados ou denunciados espontaneamente pelo optante, inclusive os acréscimos legais relativos à multa, juros e atualização monetária e demais encargos previstos na legislação vigente à época da ocorrência dos fatos geradores, os decorrentes do descumprimento de obrigações acessórias, os parcelamentos em curso relativos às parcelas vincendas e os créditos inscritos em dívida ativa, mesmo que em cobrança judicial.</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2º</w:t>
      </w:r>
      <w:r w:rsidRPr="00F926CE">
        <w:rPr>
          <w:rFonts w:ascii="Times New Roman" w:hAnsi="Times New Roman"/>
          <w:sz w:val="24"/>
          <w:szCs w:val="24"/>
        </w:rPr>
        <w:t xml:space="preserve"> A adesão ao PREFIR em relação aos créditos tributários e não </w:t>
      </w:r>
      <w:proofErr w:type="gramStart"/>
      <w:r w:rsidRPr="00F926CE">
        <w:rPr>
          <w:rFonts w:ascii="Times New Roman" w:hAnsi="Times New Roman"/>
          <w:sz w:val="24"/>
          <w:szCs w:val="24"/>
        </w:rPr>
        <w:t>tributários vinculados ao cadastro imobiliário poderá ser</w:t>
      </w:r>
      <w:proofErr w:type="gramEnd"/>
      <w:r w:rsidRPr="00F926CE">
        <w:rPr>
          <w:rFonts w:ascii="Times New Roman" w:hAnsi="Times New Roman"/>
          <w:sz w:val="24"/>
          <w:szCs w:val="24"/>
        </w:rPr>
        <w:t xml:space="preserve"> individualizada para cada imóvel.</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b/>
          <w:sz w:val="24"/>
          <w:szCs w:val="24"/>
        </w:rPr>
      </w:pPr>
      <w:r w:rsidRPr="00F926CE">
        <w:rPr>
          <w:rFonts w:ascii="Times New Roman" w:hAnsi="Times New Roman"/>
          <w:b/>
          <w:sz w:val="24"/>
          <w:szCs w:val="24"/>
        </w:rPr>
        <w:t>§ 3º</w:t>
      </w:r>
      <w:r w:rsidRPr="00F926CE">
        <w:rPr>
          <w:rFonts w:ascii="Times New Roman" w:hAnsi="Times New Roman"/>
          <w:sz w:val="24"/>
          <w:szCs w:val="24"/>
        </w:rPr>
        <w:t xml:space="preserve"> Nos casos em que o contribuinte possuir débito relativo a mais de uma dos agrupamentos referidos nas alíneas dos incisos I e II do </w:t>
      </w:r>
      <w:r w:rsidRPr="00F926CE">
        <w:rPr>
          <w:rFonts w:ascii="Times New Roman" w:hAnsi="Times New Roman"/>
          <w:i/>
          <w:sz w:val="24"/>
          <w:szCs w:val="24"/>
        </w:rPr>
        <w:t>caput</w:t>
      </w:r>
      <w:r w:rsidRPr="00F926CE">
        <w:rPr>
          <w:rFonts w:ascii="Times New Roman" w:hAnsi="Times New Roman"/>
          <w:sz w:val="24"/>
          <w:szCs w:val="24"/>
        </w:rPr>
        <w:t>, será emitido parcelamento próprio para cada grupo, ficando cada um deles sujeito ao recolhimento da taxa do Documento de Arrecadação Municipal – DAM sobre cada parcela arrecadada.</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4º</w:t>
      </w:r>
      <w:r w:rsidRPr="00F926CE">
        <w:rPr>
          <w:rFonts w:ascii="Times New Roman" w:hAnsi="Times New Roman"/>
          <w:sz w:val="24"/>
          <w:szCs w:val="24"/>
        </w:rPr>
        <w:t xml:space="preserve"> A requerimento do sujeito passivo, poderá ser deferido parcelamento incluindo os diversos créditos conforme o agrupamento estabelecido nas alíneas dos incisos I e II do </w:t>
      </w:r>
      <w:r w:rsidRPr="00F926CE">
        <w:rPr>
          <w:rFonts w:ascii="Times New Roman" w:hAnsi="Times New Roman"/>
          <w:i/>
          <w:sz w:val="24"/>
          <w:szCs w:val="24"/>
        </w:rPr>
        <w:t>caput</w:t>
      </w:r>
      <w:r w:rsidRPr="00F926CE">
        <w:rPr>
          <w:rFonts w:ascii="Times New Roman" w:hAnsi="Times New Roman"/>
          <w:sz w:val="24"/>
          <w:szCs w:val="24"/>
        </w:rPr>
        <w:t>, ficando sujeito ao recolhimento da taxa do Documento de Arrecadação Municipal – DAM única sobre cada parcela arrecadada.</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5º</w:t>
      </w:r>
      <w:r w:rsidRPr="00F926CE">
        <w:rPr>
          <w:rFonts w:ascii="Times New Roman" w:hAnsi="Times New Roman"/>
          <w:sz w:val="24"/>
          <w:szCs w:val="24"/>
        </w:rPr>
        <w:t xml:space="preserve"> A pessoa jurídica que suceder a outra será responsável pelos tributos devidos pela sucedida nas hipóteses do artigo 132 e 133 do Código Tributário Nacional e deverá solicitar convalidação da opção feita pela sucedida.</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 6º </w:t>
      </w:r>
      <w:r w:rsidRPr="00F926CE">
        <w:rPr>
          <w:rFonts w:ascii="Times New Roman" w:hAnsi="Times New Roman"/>
          <w:sz w:val="24"/>
          <w:szCs w:val="24"/>
        </w:rPr>
        <w:t>Quando se tratar de impostos cujo fato gerador seja a propriedade, o domínio útil ou a posse de bens imóveis, e bem assim os relativos a taxas pela prestação de serviços referentes a tais bens ou a contribuições de melhorias, o respectivo adquirente deverá solicitar convalidação da opção feita pelo transmitente.</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6º </w:t>
      </w:r>
      <w:r w:rsidRPr="00F926CE">
        <w:rPr>
          <w:rFonts w:ascii="Times New Roman" w:hAnsi="Times New Roman"/>
          <w:sz w:val="24"/>
          <w:szCs w:val="24"/>
        </w:rPr>
        <w:t>Para os créditos que estejam em fase de execução fiscal, são condições indispensáveis ao deferimento da adesão ao PREFIR:</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 </w:t>
      </w:r>
      <w:r w:rsidRPr="00F926CE">
        <w:rPr>
          <w:rFonts w:ascii="Times New Roman" w:hAnsi="Times New Roman"/>
          <w:sz w:val="24"/>
          <w:szCs w:val="24"/>
        </w:rPr>
        <w:t>- a renúncia a eventuais embargos opostos à execução fiscal;</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II </w:t>
      </w:r>
      <w:r w:rsidRPr="00F926CE">
        <w:rPr>
          <w:rFonts w:ascii="Times New Roman" w:hAnsi="Times New Roman"/>
          <w:sz w:val="24"/>
          <w:szCs w:val="24"/>
        </w:rPr>
        <w:t>– prévio recolhimento de todas as despesas cartorárias nos casos de cobranças bancárias da dívida ativa.</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 1º </w:t>
      </w:r>
      <w:r w:rsidRPr="00F926CE">
        <w:rPr>
          <w:rFonts w:ascii="Times New Roman" w:hAnsi="Times New Roman"/>
          <w:sz w:val="24"/>
          <w:szCs w:val="24"/>
        </w:rPr>
        <w:t>Os processos de execução fiscal permanecerão suspensos enquanto estiverem em dia os pagamentos do parcelamento e retomarão seu curso normal tão-logo se verifique qualquer hipótese de rescisão do parcelamento.</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9B32D2"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2º</w:t>
      </w:r>
      <w:r w:rsidRPr="00F926CE">
        <w:rPr>
          <w:rFonts w:ascii="Times New Roman" w:hAnsi="Times New Roman"/>
          <w:sz w:val="24"/>
          <w:szCs w:val="24"/>
        </w:rPr>
        <w:t xml:space="preserve"> Será de responsabilidade exclusiva do </w:t>
      </w:r>
      <w:r w:rsidRPr="009B32D2">
        <w:rPr>
          <w:rFonts w:ascii="Times New Roman" w:hAnsi="Times New Roman"/>
          <w:sz w:val="24"/>
          <w:szCs w:val="24"/>
        </w:rPr>
        <w:t xml:space="preserve">Ente Público, </w:t>
      </w:r>
      <w:proofErr w:type="gramStart"/>
      <w:r w:rsidRPr="009B32D2">
        <w:rPr>
          <w:rFonts w:ascii="Times New Roman" w:hAnsi="Times New Roman"/>
          <w:sz w:val="24"/>
          <w:szCs w:val="24"/>
        </w:rPr>
        <w:t>as custas</w:t>
      </w:r>
      <w:proofErr w:type="gramEnd"/>
      <w:r w:rsidRPr="009B32D2">
        <w:rPr>
          <w:rFonts w:ascii="Times New Roman" w:hAnsi="Times New Roman"/>
          <w:sz w:val="24"/>
          <w:szCs w:val="24"/>
        </w:rPr>
        <w:t xml:space="preserve"> processuais, na forma estabelecida pelo Poder Judiciário. </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7º </w:t>
      </w:r>
      <w:r w:rsidRPr="00F926CE">
        <w:rPr>
          <w:rFonts w:ascii="Times New Roman" w:hAnsi="Times New Roman"/>
          <w:sz w:val="24"/>
          <w:szCs w:val="24"/>
        </w:rPr>
        <w:t>Fica o Poder Executivo Municipal autorizado a conceder a anistia e/ou remissão dos juros e multas incidentes sobre os créditos tributários e não tributários decorrentes de obrigações tributárias principais, observados os seguintes percentuais:</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I – 70% (setenta por cento) dos juros e multas moratórias para o sujeito passivo que aderir ao PREFIR e optar pelo pagamento em parcela única;</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 xml:space="preserve">II – 60% (sessenta por cento) dos juros e multas moratórias para o sujeito passivo que aderir ao PREFIR e optar pelo pagamento em até </w:t>
      </w:r>
      <w:proofErr w:type="gramStart"/>
      <w:r w:rsidRPr="009B32D2">
        <w:rPr>
          <w:rFonts w:ascii="Times New Roman" w:hAnsi="Times New Roman"/>
          <w:sz w:val="24"/>
          <w:szCs w:val="24"/>
        </w:rPr>
        <w:t>3</w:t>
      </w:r>
      <w:proofErr w:type="gramEnd"/>
      <w:r w:rsidRPr="009B32D2">
        <w:rPr>
          <w:rFonts w:ascii="Times New Roman" w:hAnsi="Times New Roman"/>
          <w:sz w:val="24"/>
          <w:szCs w:val="24"/>
        </w:rPr>
        <w:t xml:space="preserve"> (três) parcelas; </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III – 50% (cinquenta por cento) dos juros e multas moratórias para o sujeito passivo que aderir ao PREFIR e optar pelo pagamento em até 06 (seis) parcelas; e,</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 xml:space="preserve">IV – 40% (quarenta por cento) dos juros e multas moratórias para o sujeito passivo que aderir ao PREFIR e optar pelo pagamento em até 12 </w:t>
      </w:r>
      <w:proofErr w:type="gramStart"/>
      <w:r w:rsidRPr="009B32D2">
        <w:rPr>
          <w:rFonts w:ascii="Times New Roman" w:hAnsi="Times New Roman"/>
          <w:sz w:val="24"/>
          <w:szCs w:val="24"/>
        </w:rPr>
        <w:t xml:space="preserve">( </w:t>
      </w:r>
      <w:proofErr w:type="gramEnd"/>
      <w:r w:rsidRPr="009B32D2">
        <w:rPr>
          <w:rFonts w:ascii="Times New Roman" w:hAnsi="Times New Roman"/>
          <w:sz w:val="24"/>
          <w:szCs w:val="24"/>
        </w:rPr>
        <w:t>doze) parcelas.</w:t>
      </w:r>
    </w:p>
    <w:p w:rsidR="00F926CE" w:rsidRPr="009B32D2"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8º </w:t>
      </w:r>
      <w:r w:rsidRPr="00F926CE">
        <w:rPr>
          <w:rFonts w:ascii="Times New Roman" w:hAnsi="Times New Roman"/>
          <w:sz w:val="24"/>
          <w:szCs w:val="24"/>
        </w:rPr>
        <w:t xml:space="preserve">Fica o Poder Executivo Municipal autorizado a conceder a anistia e/ou remissão dos juros e multas incidentes sobre os créditos tributários e não tributários constituídos em decorrência do descumprimento de obrigações tributárias acessórias, exigidos por notificações fiscais cientificadas aos sujeitos passivos até o dia 31 de dezembro de 2016, observados os seguintes percentuais: </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I – 70% (setenta por cento) dos juros e multas moratórias para o sujeito passivo que aderir ao PREFIR e optar pelo pagamento em parcela única;</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 xml:space="preserve">II – 60% (sessenta por cento) dos juros e multas moratórias para o sujeito passivo que aderir ao PREFIR e optar pelo pagamento em até </w:t>
      </w:r>
      <w:proofErr w:type="gramStart"/>
      <w:r w:rsidRPr="009B32D2">
        <w:rPr>
          <w:rFonts w:ascii="Times New Roman" w:hAnsi="Times New Roman"/>
          <w:sz w:val="24"/>
          <w:szCs w:val="24"/>
        </w:rPr>
        <w:t>3</w:t>
      </w:r>
      <w:proofErr w:type="gramEnd"/>
      <w:r w:rsidRPr="009B32D2">
        <w:rPr>
          <w:rFonts w:ascii="Times New Roman" w:hAnsi="Times New Roman"/>
          <w:sz w:val="24"/>
          <w:szCs w:val="24"/>
        </w:rPr>
        <w:t xml:space="preserve"> (três) parcelas; </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III – 50% (cinquenta por cento) dos juros e multas moratórias para o sujeito passivo que aderir ao PREFIR e optar pelo pagamento em até 06 (seis) parcelas; e,</w:t>
      </w:r>
    </w:p>
    <w:p w:rsidR="00F926CE" w:rsidRPr="009B32D2" w:rsidRDefault="00F926CE" w:rsidP="00F926CE">
      <w:pPr>
        <w:pStyle w:val="PargrafodaLista"/>
        <w:ind w:left="0" w:right="282" w:firstLine="1418"/>
        <w:jc w:val="both"/>
        <w:rPr>
          <w:rFonts w:ascii="Times New Roman" w:hAnsi="Times New Roman"/>
          <w:sz w:val="24"/>
          <w:szCs w:val="24"/>
        </w:rPr>
      </w:pPr>
      <w:r w:rsidRPr="009B32D2">
        <w:rPr>
          <w:rFonts w:ascii="Times New Roman" w:hAnsi="Times New Roman"/>
          <w:sz w:val="24"/>
          <w:szCs w:val="24"/>
        </w:rPr>
        <w:t xml:space="preserve">IV – 40% (quarenta por cento) dos juros e multas moratórias para o sujeito passivo que aderir ao PREFIR e optar pelo pagamento em até 12 </w:t>
      </w:r>
      <w:proofErr w:type="gramStart"/>
      <w:r w:rsidRPr="009B32D2">
        <w:rPr>
          <w:rFonts w:ascii="Times New Roman" w:hAnsi="Times New Roman"/>
          <w:sz w:val="24"/>
          <w:szCs w:val="24"/>
        </w:rPr>
        <w:t xml:space="preserve">( </w:t>
      </w:r>
      <w:proofErr w:type="gramEnd"/>
      <w:r w:rsidRPr="009B32D2">
        <w:rPr>
          <w:rFonts w:ascii="Times New Roman" w:hAnsi="Times New Roman"/>
          <w:sz w:val="24"/>
          <w:szCs w:val="24"/>
        </w:rPr>
        <w:t>doze) parcelas.</w:t>
      </w:r>
    </w:p>
    <w:p w:rsidR="00F926CE" w:rsidRPr="00F926CE" w:rsidRDefault="00F926CE" w:rsidP="00F926CE">
      <w:pPr>
        <w:ind w:right="2834"/>
        <w:jc w:val="both"/>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9º </w:t>
      </w:r>
      <w:r w:rsidRPr="00F926CE">
        <w:rPr>
          <w:rFonts w:ascii="Times New Roman" w:hAnsi="Times New Roman"/>
          <w:sz w:val="24"/>
          <w:szCs w:val="24"/>
        </w:rPr>
        <w:t>A opção pelo PREFIR obriga o sujeito passivo a:</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 – </w:t>
      </w:r>
      <w:r w:rsidRPr="00F926CE">
        <w:rPr>
          <w:rFonts w:ascii="Times New Roman" w:hAnsi="Times New Roman"/>
          <w:sz w:val="24"/>
          <w:szCs w:val="24"/>
        </w:rPr>
        <w:t>confissão irrevogável e irretratável dos créditos referidos no art. 1º desta Lei Complementar;</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II – </w:t>
      </w:r>
      <w:r w:rsidRPr="00F926CE">
        <w:rPr>
          <w:rFonts w:ascii="Times New Roman" w:hAnsi="Times New Roman"/>
          <w:sz w:val="24"/>
          <w:szCs w:val="24"/>
        </w:rPr>
        <w:t>aceitação plena e irretratável de todas as condições estabelecidas nesta Lei Complementar;</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III – </w:t>
      </w:r>
      <w:r w:rsidRPr="00F926CE">
        <w:rPr>
          <w:rFonts w:ascii="Times New Roman" w:hAnsi="Times New Roman"/>
          <w:sz w:val="24"/>
          <w:szCs w:val="24"/>
        </w:rPr>
        <w:t>manutenção automática dos gravames decorrentes de medida cautelar fiscal e das garantias prestadas nas ações de execução fiscal.</w:t>
      </w: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10. </w:t>
      </w:r>
      <w:r w:rsidRPr="00F926CE">
        <w:rPr>
          <w:rFonts w:ascii="Times New Roman" w:hAnsi="Times New Roman"/>
          <w:sz w:val="24"/>
          <w:szCs w:val="24"/>
        </w:rPr>
        <w:t>No caso dos tributos sujeitos a lançamento por homologação em que não houver lançamento de crédito tributário formalizado, o contribuinte poderá realizar denúncia espontânea e aderir ao PREFIR segundo os valores por ele apurados.</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sz w:val="24"/>
          <w:szCs w:val="24"/>
        </w:rPr>
        <w:t>Parágrafo único.</w:t>
      </w:r>
      <w:r w:rsidRPr="00F926CE">
        <w:rPr>
          <w:rFonts w:ascii="Times New Roman" w:hAnsi="Times New Roman"/>
          <w:b/>
          <w:sz w:val="24"/>
          <w:szCs w:val="24"/>
        </w:rPr>
        <w:t xml:space="preserve"> </w:t>
      </w:r>
      <w:r w:rsidRPr="00F926CE">
        <w:rPr>
          <w:rFonts w:ascii="Times New Roman" w:hAnsi="Times New Roman"/>
          <w:sz w:val="24"/>
          <w:szCs w:val="24"/>
        </w:rPr>
        <w:t xml:space="preserve">A denúncia espontânea referida no </w:t>
      </w:r>
      <w:r w:rsidRPr="00F926CE">
        <w:rPr>
          <w:rFonts w:ascii="Times New Roman" w:hAnsi="Times New Roman"/>
          <w:i/>
          <w:sz w:val="24"/>
          <w:szCs w:val="24"/>
        </w:rPr>
        <w:t>caput</w:t>
      </w:r>
      <w:r w:rsidRPr="00F926CE">
        <w:rPr>
          <w:rFonts w:ascii="Times New Roman" w:hAnsi="Times New Roman"/>
          <w:sz w:val="24"/>
          <w:szCs w:val="24"/>
        </w:rPr>
        <w:t xml:space="preserve"> não inibe posterior fiscalização por parte da Administração Tributária Municipal, hipótese em que eventuais diferenças apuradas serão lançadas de ofício, acrescidas dos encargos legais.</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11. </w:t>
      </w:r>
      <w:r w:rsidRPr="00F926CE">
        <w:rPr>
          <w:rFonts w:ascii="Times New Roman" w:hAnsi="Times New Roman"/>
          <w:sz w:val="24"/>
          <w:szCs w:val="24"/>
        </w:rPr>
        <w:t>As parcelas do PREFIR não recolhidas até o vencimento perderão os benefícios concedidos, restabelecendo-se em relação a cada parcela vencida e não paga, os acréscimos legais calculados na forma da legislação aplicável.</w:t>
      </w: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lastRenderedPageBreak/>
        <w:t xml:space="preserve">Art. 12. </w:t>
      </w:r>
      <w:r w:rsidRPr="00F926CE">
        <w:rPr>
          <w:rFonts w:ascii="Times New Roman" w:hAnsi="Times New Roman"/>
          <w:sz w:val="24"/>
          <w:szCs w:val="24"/>
        </w:rPr>
        <w:t>O parcelamento de que trata esta Lei Complementar será rescindido quando:</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I – </w:t>
      </w:r>
      <w:r w:rsidRPr="00F926CE">
        <w:rPr>
          <w:rFonts w:ascii="Times New Roman" w:hAnsi="Times New Roman"/>
          <w:sz w:val="24"/>
          <w:szCs w:val="24"/>
        </w:rPr>
        <w:t xml:space="preserve">verificada a inadimplência de </w:t>
      </w:r>
      <w:r w:rsidRPr="009B32D2">
        <w:rPr>
          <w:rFonts w:ascii="Times New Roman" w:hAnsi="Times New Roman"/>
          <w:sz w:val="24"/>
          <w:szCs w:val="24"/>
        </w:rPr>
        <w:t xml:space="preserve">três </w:t>
      </w:r>
      <w:r w:rsidRPr="00F926CE">
        <w:rPr>
          <w:rFonts w:ascii="Times New Roman" w:hAnsi="Times New Roman"/>
          <w:sz w:val="24"/>
          <w:szCs w:val="24"/>
        </w:rPr>
        <w:t>parcelas mensais consecutivas;</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II –</w:t>
      </w:r>
      <w:r w:rsidRPr="00F926CE">
        <w:rPr>
          <w:rFonts w:ascii="Times New Roman" w:hAnsi="Times New Roman"/>
          <w:sz w:val="24"/>
          <w:szCs w:val="24"/>
        </w:rPr>
        <w:t xml:space="preserve"> constatada a manutenção de discussão administrativa ou judicial, provocada pelo sujeito passivo, relativa aos créditos tributários incluídos no PREFIR;</w:t>
      </w: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III –</w:t>
      </w:r>
      <w:r w:rsidRPr="00F926CE">
        <w:rPr>
          <w:rFonts w:ascii="Times New Roman" w:hAnsi="Times New Roman"/>
          <w:sz w:val="24"/>
          <w:szCs w:val="24"/>
        </w:rPr>
        <w:t xml:space="preserve"> decretada a falência ou insolvência civil do sujeito passivo.</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1º</w:t>
      </w:r>
      <w:r w:rsidRPr="00F926CE">
        <w:rPr>
          <w:rFonts w:ascii="Times New Roman" w:hAnsi="Times New Roman"/>
          <w:sz w:val="24"/>
          <w:szCs w:val="24"/>
        </w:rPr>
        <w:t xml:space="preserve"> A rescisão com base no inciso I do </w:t>
      </w:r>
      <w:r w:rsidRPr="00F926CE">
        <w:rPr>
          <w:rFonts w:ascii="Times New Roman" w:hAnsi="Times New Roman"/>
          <w:i/>
          <w:sz w:val="24"/>
          <w:szCs w:val="24"/>
        </w:rPr>
        <w:t>caput</w:t>
      </w:r>
      <w:r w:rsidRPr="00F926CE">
        <w:rPr>
          <w:rFonts w:ascii="Times New Roman" w:hAnsi="Times New Roman"/>
          <w:sz w:val="24"/>
          <w:szCs w:val="24"/>
        </w:rPr>
        <w:t xml:space="preserve"> ocorrerá no trigésimo dia após o vencimento da </w:t>
      </w:r>
      <w:r w:rsidRPr="00F926CE">
        <w:rPr>
          <w:rFonts w:ascii="Times New Roman" w:hAnsi="Times New Roman"/>
          <w:b/>
          <w:sz w:val="24"/>
          <w:szCs w:val="24"/>
        </w:rPr>
        <w:t>terceira</w:t>
      </w:r>
      <w:r w:rsidRPr="00F926CE">
        <w:rPr>
          <w:rFonts w:ascii="Times New Roman" w:hAnsi="Times New Roman"/>
          <w:sz w:val="24"/>
          <w:szCs w:val="24"/>
        </w:rPr>
        <w:t xml:space="preserve"> parcela inadimplida.</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2º</w:t>
      </w:r>
      <w:r w:rsidRPr="00F926CE">
        <w:rPr>
          <w:rFonts w:ascii="Times New Roman" w:hAnsi="Times New Roman"/>
          <w:sz w:val="24"/>
          <w:szCs w:val="24"/>
        </w:rPr>
        <w:t xml:space="preserve"> A rescisão referida no </w:t>
      </w:r>
      <w:r w:rsidRPr="00F926CE">
        <w:rPr>
          <w:rFonts w:ascii="Times New Roman" w:hAnsi="Times New Roman"/>
          <w:i/>
          <w:sz w:val="24"/>
          <w:szCs w:val="24"/>
        </w:rPr>
        <w:t>caput</w:t>
      </w:r>
      <w:r w:rsidRPr="00F926CE">
        <w:rPr>
          <w:rFonts w:ascii="Times New Roman" w:hAnsi="Times New Roman"/>
          <w:sz w:val="24"/>
          <w:szCs w:val="24"/>
        </w:rPr>
        <w:t xml:space="preserve"> implicará a remessa do débito para a inscrição em dívida ativa ou o prosseguimento da execução, conforme o caso.</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3º</w:t>
      </w:r>
      <w:r w:rsidRPr="00F926CE">
        <w:rPr>
          <w:rFonts w:ascii="Times New Roman" w:hAnsi="Times New Roman"/>
          <w:sz w:val="24"/>
          <w:szCs w:val="24"/>
        </w:rPr>
        <w:t xml:space="preserve"> A rescisão do parcelamento independerá de notificação prévia e implicará exigibilidade imediata da totalidade do crédito confessado e ainda não pago, com o restabelecimento proporcional dos juros, multas moratórias e correção monetária.</w:t>
      </w: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13. </w:t>
      </w:r>
      <w:r w:rsidRPr="00F926CE">
        <w:rPr>
          <w:rFonts w:ascii="Times New Roman" w:hAnsi="Times New Roman"/>
          <w:sz w:val="24"/>
          <w:szCs w:val="24"/>
        </w:rPr>
        <w:t xml:space="preserve">Os prazos para recolhimento das parcelas, objeto do PREFIR, somente vencem em dia de expediente normal da repartição competente e da rede </w:t>
      </w:r>
      <w:proofErr w:type="gramStart"/>
      <w:r w:rsidRPr="00F926CE">
        <w:rPr>
          <w:rFonts w:ascii="Times New Roman" w:hAnsi="Times New Roman"/>
          <w:sz w:val="24"/>
          <w:szCs w:val="24"/>
        </w:rPr>
        <w:t>bancária, prorrogando-se, se necessário, até o primeiro dia útil subsequente</w:t>
      </w:r>
      <w:proofErr w:type="gramEnd"/>
      <w:r w:rsidRPr="00F926CE">
        <w:rPr>
          <w:rFonts w:ascii="Times New Roman" w:hAnsi="Times New Roman"/>
          <w:sz w:val="24"/>
          <w:szCs w:val="24"/>
        </w:rPr>
        <w:t>.</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14. </w:t>
      </w:r>
      <w:r w:rsidRPr="00F926CE">
        <w:rPr>
          <w:rFonts w:ascii="Times New Roman" w:hAnsi="Times New Roman"/>
          <w:sz w:val="24"/>
          <w:szCs w:val="24"/>
        </w:rPr>
        <w:t>O Poder Executivo poderá firmar convênio com o Tribunal de Justiça do Estado de Santa Catarina para a realização do Programa de Mutirão de Audiências de Conciliação Fiscal destinado à aplicação dos comandos desta Lei Complementar.</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15. </w:t>
      </w:r>
      <w:r w:rsidRPr="00F926CE">
        <w:rPr>
          <w:rFonts w:ascii="Times New Roman" w:hAnsi="Times New Roman"/>
          <w:sz w:val="24"/>
          <w:szCs w:val="24"/>
        </w:rPr>
        <w:t xml:space="preserve">O Poder Executivo fica autorizado a firmar acordos judiciais concedendo os benefícios fiscais, </w:t>
      </w:r>
      <w:proofErr w:type="gramStart"/>
      <w:r w:rsidRPr="00F926CE">
        <w:rPr>
          <w:rFonts w:ascii="Times New Roman" w:hAnsi="Times New Roman"/>
          <w:sz w:val="24"/>
          <w:szCs w:val="24"/>
        </w:rPr>
        <w:t>estabelecidos na presente Lei Complementar</w:t>
      </w:r>
      <w:proofErr w:type="gramEnd"/>
      <w:r w:rsidRPr="00F926CE">
        <w:rPr>
          <w:rFonts w:ascii="Times New Roman" w:hAnsi="Times New Roman"/>
          <w:sz w:val="24"/>
          <w:szCs w:val="24"/>
        </w:rPr>
        <w:t>.</w:t>
      </w: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16. </w:t>
      </w:r>
      <w:r w:rsidRPr="00F926CE">
        <w:rPr>
          <w:rFonts w:ascii="Times New Roman" w:hAnsi="Times New Roman"/>
          <w:sz w:val="24"/>
          <w:szCs w:val="24"/>
        </w:rPr>
        <w:t>Os créditos tributários ou não tributários, cujas notificações fiscais tenham sido lavradas e cientificadas aos sujeitos passivos até o dia 31 de dezembro de 2016, poderão ser liquidados na forma definida na presente Lei Complementar.</w:t>
      </w:r>
    </w:p>
    <w:p w:rsidR="00F926CE" w:rsidRPr="00F926CE" w:rsidRDefault="00F926CE" w:rsidP="00F926CE">
      <w:pPr>
        <w:ind w:right="282"/>
        <w:jc w:val="both"/>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sz w:val="24"/>
          <w:szCs w:val="24"/>
        </w:rPr>
        <w:t xml:space="preserve">Parágrafo único. Fica o Poder Executivo Municipal autorizado a conceder anistia e/ou remissão dos juros e multas, incidentes sobre os créditos indicados no caput deste artigo, observados os percentuais previstos nos incisos I ao IV dos artigos 7º e 8º desta Lei </w:t>
      </w:r>
      <w:r w:rsidRPr="00F926CE">
        <w:rPr>
          <w:rFonts w:ascii="Times New Roman" w:hAnsi="Times New Roman"/>
          <w:sz w:val="24"/>
          <w:szCs w:val="24"/>
        </w:rPr>
        <w:br/>
        <w:t>Complementar.</w:t>
      </w:r>
    </w:p>
    <w:p w:rsidR="00F926CE" w:rsidRPr="00F926CE" w:rsidRDefault="00F926CE" w:rsidP="00F926CE">
      <w:pPr>
        <w:ind w:right="282"/>
        <w:jc w:val="both"/>
        <w:rPr>
          <w:b/>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17. </w:t>
      </w:r>
      <w:r w:rsidRPr="00F926CE">
        <w:rPr>
          <w:rFonts w:ascii="Times New Roman" w:hAnsi="Times New Roman"/>
          <w:sz w:val="24"/>
          <w:szCs w:val="24"/>
        </w:rPr>
        <w:t>As remissões e anistias previstas nesta Lei Complementar não autorizam, em qualquer hipótese, a restituição ou compensação de importâncias já pagas.</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18. </w:t>
      </w:r>
      <w:r w:rsidRPr="00F926CE">
        <w:rPr>
          <w:rFonts w:ascii="Times New Roman" w:hAnsi="Times New Roman"/>
          <w:sz w:val="24"/>
          <w:szCs w:val="24"/>
        </w:rPr>
        <w:t xml:space="preserve">O Poder Executivo Municipal poderá regulamentar, por Decreto, esta Lei Complementar, caso houver necessidade, visando </w:t>
      </w:r>
      <w:proofErr w:type="gramStart"/>
      <w:r w:rsidRPr="00F926CE">
        <w:rPr>
          <w:rFonts w:ascii="Times New Roman" w:hAnsi="Times New Roman"/>
          <w:sz w:val="24"/>
          <w:szCs w:val="24"/>
        </w:rPr>
        <w:t>dirimir dúvidas</w:t>
      </w:r>
      <w:proofErr w:type="gramEnd"/>
      <w:r w:rsidRPr="00F926CE">
        <w:rPr>
          <w:rFonts w:ascii="Times New Roman" w:hAnsi="Times New Roman"/>
          <w:sz w:val="24"/>
          <w:szCs w:val="24"/>
        </w:rPr>
        <w:t xml:space="preserve"> porventura existentes na presente Lei.</w:t>
      </w:r>
    </w:p>
    <w:p w:rsidR="00F926CE" w:rsidRPr="00F926CE" w:rsidRDefault="00F926CE" w:rsidP="00F926CE">
      <w:pPr>
        <w:ind w:right="282"/>
        <w:jc w:val="both"/>
        <w:rPr>
          <w:b/>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19. </w:t>
      </w:r>
      <w:r w:rsidRPr="00F926CE">
        <w:rPr>
          <w:rFonts w:ascii="Times New Roman" w:hAnsi="Times New Roman"/>
          <w:sz w:val="24"/>
          <w:szCs w:val="24"/>
        </w:rPr>
        <w:t>As despesas decorrentes da aplicação desta Lei Complementar serão consignadas no orçamento em vigor.</w:t>
      </w: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Default="00F926CE" w:rsidP="00F926CE">
      <w:pPr>
        <w:pStyle w:val="PargrafodaLista"/>
        <w:ind w:left="0" w:right="282" w:firstLine="1418"/>
        <w:jc w:val="both"/>
        <w:rPr>
          <w:rFonts w:ascii="Times New Roman" w:hAnsi="Times New Roman"/>
          <w:b/>
          <w:sz w:val="24"/>
          <w:szCs w:val="24"/>
        </w:rPr>
      </w:pPr>
    </w:p>
    <w:p w:rsid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20. </w:t>
      </w:r>
      <w:r w:rsidRPr="00F926CE">
        <w:rPr>
          <w:rFonts w:ascii="Times New Roman" w:hAnsi="Times New Roman"/>
          <w:sz w:val="24"/>
          <w:szCs w:val="24"/>
        </w:rPr>
        <w:t>Esta Lei Complementar entra em vigor na data de sua publicação.</w:t>
      </w:r>
    </w:p>
    <w:p w:rsidR="00F926CE" w:rsidRPr="00F926CE" w:rsidRDefault="00F926CE" w:rsidP="00F926CE">
      <w:pPr>
        <w:pStyle w:val="PargrafodaLista"/>
        <w:ind w:left="0" w:right="282" w:firstLine="1418"/>
        <w:jc w:val="both"/>
        <w:rPr>
          <w:rFonts w:ascii="Times New Roman" w:hAnsi="Times New Roman"/>
          <w:sz w:val="24"/>
          <w:szCs w:val="24"/>
        </w:rPr>
      </w:pPr>
    </w:p>
    <w:p w:rsidR="00F926CE" w:rsidRPr="00F926CE" w:rsidRDefault="00F926CE" w:rsidP="00F926CE">
      <w:pPr>
        <w:pStyle w:val="PargrafodaLista"/>
        <w:ind w:left="0" w:right="282" w:firstLine="1418"/>
        <w:jc w:val="both"/>
        <w:rPr>
          <w:rFonts w:ascii="Times New Roman" w:hAnsi="Times New Roman"/>
          <w:b/>
          <w:sz w:val="24"/>
          <w:szCs w:val="24"/>
        </w:rPr>
      </w:pPr>
    </w:p>
    <w:p w:rsidR="00F926CE" w:rsidRPr="00F926CE" w:rsidRDefault="00F926CE" w:rsidP="00F926CE">
      <w:pPr>
        <w:pStyle w:val="PargrafodaLista"/>
        <w:ind w:left="0" w:right="282" w:firstLine="1418"/>
        <w:jc w:val="both"/>
        <w:rPr>
          <w:rFonts w:ascii="Times New Roman" w:hAnsi="Times New Roman"/>
          <w:sz w:val="24"/>
          <w:szCs w:val="24"/>
        </w:rPr>
      </w:pPr>
      <w:r w:rsidRPr="00F926CE">
        <w:rPr>
          <w:rFonts w:ascii="Times New Roman" w:hAnsi="Times New Roman"/>
          <w:b/>
          <w:sz w:val="24"/>
          <w:szCs w:val="24"/>
        </w:rPr>
        <w:t xml:space="preserve">Art. 21. </w:t>
      </w:r>
      <w:r w:rsidRPr="00F926CE">
        <w:rPr>
          <w:rFonts w:ascii="Times New Roman" w:hAnsi="Times New Roman"/>
          <w:sz w:val="24"/>
          <w:szCs w:val="24"/>
        </w:rPr>
        <w:t>Revogam-se as disposições em contrário.</w:t>
      </w:r>
    </w:p>
    <w:p w:rsidR="00F926CE" w:rsidRPr="00F926CE" w:rsidRDefault="00F926CE" w:rsidP="00F926CE">
      <w:pPr>
        <w:ind w:right="2834"/>
        <w:jc w:val="both"/>
      </w:pP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040DF8" w:rsidRDefault="00F926CE" w:rsidP="00F926CE">
      <w:pPr>
        <w:jc w:val="both"/>
        <w:outlineLvl w:val="0"/>
        <w:rPr>
          <w:rFonts w:cs="Calibri"/>
          <w:sz w:val="20"/>
          <w:szCs w:val="20"/>
        </w:rPr>
      </w:pPr>
    </w:p>
    <w:p w:rsidR="00F926CE" w:rsidRPr="00040DF8" w:rsidRDefault="00F926CE" w:rsidP="00F926CE">
      <w:pPr>
        <w:jc w:val="both"/>
        <w:outlineLvl w:val="0"/>
        <w:rPr>
          <w:rFonts w:cs="Calibri"/>
          <w:sz w:val="20"/>
          <w:szCs w:val="20"/>
        </w:rPr>
      </w:pPr>
    </w:p>
    <w:p w:rsidR="00F926CE" w:rsidRDefault="00F926CE" w:rsidP="00F926CE">
      <w:pPr>
        <w:jc w:val="both"/>
        <w:outlineLvl w:val="0"/>
        <w:rPr>
          <w:rFonts w:cs="Calibri"/>
          <w:sz w:val="20"/>
          <w:szCs w:val="20"/>
        </w:rPr>
      </w:pPr>
    </w:p>
    <w:p w:rsidR="00F926CE" w:rsidRPr="00040DF8" w:rsidRDefault="00F926CE" w:rsidP="00F926CE">
      <w:pPr>
        <w:jc w:val="both"/>
        <w:outlineLvl w:val="0"/>
        <w:rPr>
          <w:rFonts w:cs="Calibri"/>
          <w:sz w:val="20"/>
          <w:szCs w:val="20"/>
        </w:rPr>
      </w:pPr>
    </w:p>
    <w:p w:rsidR="00F926CE" w:rsidRPr="00040DF8" w:rsidRDefault="00F926CE" w:rsidP="00F926CE">
      <w:pPr>
        <w:jc w:val="both"/>
        <w:rPr>
          <w:rFonts w:cs="Calibri"/>
          <w:sz w:val="20"/>
          <w:szCs w:val="20"/>
        </w:rPr>
      </w:pPr>
    </w:p>
    <w:p w:rsidR="00F926CE" w:rsidRPr="00F926CE" w:rsidRDefault="00F926CE" w:rsidP="00F926CE">
      <w:pPr>
        <w:ind w:firstLine="1418"/>
        <w:jc w:val="both"/>
      </w:pPr>
      <w:r w:rsidRPr="00F926CE">
        <w:t xml:space="preserve">Prefeitura Municipal de Romelândia (SC), </w:t>
      </w:r>
      <w:r w:rsidR="00FA1528">
        <w:t>13</w:t>
      </w:r>
      <w:proofErr w:type="gramStart"/>
      <w:r w:rsidRPr="00F926CE">
        <w:t xml:space="preserve">  </w:t>
      </w:r>
      <w:proofErr w:type="gramEnd"/>
      <w:r w:rsidRPr="00F926CE">
        <w:t xml:space="preserve">de </w:t>
      </w:r>
      <w:r w:rsidR="00FA1528">
        <w:t>outubro</w:t>
      </w:r>
      <w:r w:rsidRPr="00F926CE">
        <w:t xml:space="preserve"> de 2017.</w:t>
      </w:r>
    </w:p>
    <w:p w:rsidR="00F926CE" w:rsidRPr="00F926CE" w:rsidRDefault="00F926CE" w:rsidP="00F926CE">
      <w:pPr>
        <w:jc w:val="both"/>
      </w:pPr>
    </w:p>
    <w:p w:rsidR="00F926CE" w:rsidRPr="00F926CE" w:rsidRDefault="00F926CE" w:rsidP="00F926CE">
      <w:pPr>
        <w:jc w:val="both"/>
      </w:pPr>
    </w:p>
    <w:p w:rsidR="00F926CE" w:rsidRPr="00F926CE" w:rsidRDefault="00F926CE" w:rsidP="00F926CE">
      <w:pPr>
        <w:jc w:val="both"/>
      </w:pPr>
    </w:p>
    <w:p w:rsidR="00F926CE" w:rsidRPr="00F926CE" w:rsidRDefault="00F926CE" w:rsidP="00F926CE">
      <w:pPr>
        <w:jc w:val="both"/>
      </w:pPr>
    </w:p>
    <w:p w:rsidR="00F926CE" w:rsidRPr="00F926CE" w:rsidRDefault="00F926CE" w:rsidP="00F926CE">
      <w:pPr>
        <w:jc w:val="both"/>
      </w:pPr>
    </w:p>
    <w:p w:rsidR="00F926CE" w:rsidRPr="00F926CE" w:rsidRDefault="00F926CE" w:rsidP="00F926CE">
      <w:pPr>
        <w:jc w:val="both"/>
      </w:pPr>
    </w:p>
    <w:p w:rsidR="00F926CE" w:rsidRPr="00F926CE" w:rsidRDefault="00F926CE" w:rsidP="00F926CE">
      <w:pPr>
        <w:jc w:val="center"/>
        <w:rPr>
          <w:b/>
        </w:rPr>
      </w:pPr>
      <w:r w:rsidRPr="00F926CE">
        <w:rPr>
          <w:b/>
        </w:rPr>
        <w:t>VALDIR BUGS</w:t>
      </w:r>
    </w:p>
    <w:p w:rsidR="00F926CE" w:rsidRDefault="00F926CE" w:rsidP="00F926CE">
      <w:pPr>
        <w:jc w:val="center"/>
      </w:pPr>
      <w:r w:rsidRPr="00F926CE">
        <w:t>Prefeito Municipal de Romelândia</w:t>
      </w:r>
    </w:p>
    <w:p w:rsidR="007F43E7" w:rsidRDefault="007F43E7" w:rsidP="00F926CE">
      <w:pPr>
        <w:jc w:val="center"/>
      </w:pPr>
    </w:p>
    <w:p w:rsidR="007F43E7" w:rsidRPr="00F926CE" w:rsidRDefault="007F43E7" w:rsidP="00F926CE">
      <w:pPr>
        <w:jc w:val="center"/>
      </w:pPr>
    </w:p>
    <w:p w:rsidR="00F926CE" w:rsidRPr="00F926CE" w:rsidRDefault="00F926CE" w:rsidP="00F926CE">
      <w:pPr>
        <w:jc w:val="center"/>
      </w:pPr>
    </w:p>
    <w:p w:rsidR="00F926CE" w:rsidRPr="00F926CE" w:rsidRDefault="00F926CE" w:rsidP="00F926CE">
      <w:pPr>
        <w:jc w:val="center"/>
      </w:pPr>
    </w:p>
    <w:p w:rsidR="00F926CE" w:rsidRPr="00F926CE" w:rsidRDefault="007F43E7" w:rsidP="007F43E7">
      <w:pPr>
        <w:tabs>
          <w:tab w:val="left" w:pos="1418"/>
        </w:tabs>
      </w:pPr>
      <w:r>
        <w:t xml:space="preserve">                        </w:t>
      </w:r>
      <w:r w:rsidR="00F926CE" w:rsidRPr="00F926CE">
        <w:t>Registrada e Publicada a presente Lei em data supra.</w:t>
      </w:r>
    </w:p>
    <w:p w:rsidR="00F926CE" w:rsidRPr="00F926CE" w:rsidRDefault="00F926CE" w:rsidP="00F926CE"/>
    <w:p w:rsidR="00F926CE" w:rsidRPr="00F926CE" w:rsidRDefault="00F926CE" w:rsidP="00F926CE"/>
    <w:p w:rsidR="00F926CE" w:rsidRDefault="00F926CE" w:rsidP="00F926CE"/>
    <w:p w:rsidR="00F926CE" w:rsidRPr="00F926CE" w:rsidRDefault="00F926CE" w:rsidP="00F926CE"/>
    <w:p w:rsidR="00F926CE" w:rsidRPr="00F926CE" w:rsidRDefault="00F926CE" w:rsidP="00F926CE">
      <w:pPr>
        <w:jc w:val="both"/>
        <w:rPr>
          <w:b/>
        </w:rPr>
      </w:pPr>
    </w:p>
    <w:p w:rsidR="00F926CE" w:rsidRPr="00F926CE" w:rsidRDefault="00FF5479" w:rsidP="00F926CE">
      <w:pPr>
        <w:jc w:val="both"/>
      </w:pPr>
      <w:r>
        <w:rPr>
          <w:b/>
        </w:rPr>
        <w:t xml:space="preserve">             </w:t>
      </w:r>
      <w:r w:rsidR="00F926CE" w:rsidRPr="00F926CE">
        <w:rPr>
          <w:b/>
        </w:rPr>
        <w:t xml:space="preserve">Adriane Terezinha </w:t>
      </w:r>
      <w:proofErr w:type="spellStart"/>
      <w:r w:rsidR="00F926CE" w:rsidRPr="00F926CE">
        <w:rPr>
          <w:b/>
        </w:rPr>
        <w:t>Merigo</w:t>
      </w:r>
      <w:proofErr w:type="spellEnd"/>
      <w:r w:rsidR="00F926CE" w:rsidRPr="00F926CE">
        <w:rPr>
          <w:b/>
        </w:rPr>
        <w:t xml:space="preserve"> Jung</w:t>
      </w:r>
      <w:r w:rsidR="00F926CE" w:rsidRPr="00F926CE">
        <w:t xml:space="preserve"> </w:t>
      </w:r>
    </w:p>
    <w:p w:rsidR="00F926CE" w:rsidRPr="00F926CE" w:rsidRDefault="00F926CE" w:rsidP="00F926CE">
      <w:pPr>
        <w:jc w:val="both"/>
      </w:pPr>
      <w:r w:rsidRPr="00F926CE">
        <w:t>Secretária Municipal de Administração e Fazenda</w:t>
      </w:r>
    </w:p>
    <w:p w:rsidR="00F926CE" w:rsidRPr="00A720FE" w:rsidRDefault="00F926CE" w:rsidP="00F926CE">
      <w:pPr>
        <w:rPr>
          <w:rFonts w:asciiTheme="minorHAnsi" w:hAnsiTheme="minorHAnsi"/>
          <w:sz w:val="18"/>
          <w:szCs w:val="18"/>
        </w:rPr>
      </w:pP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34" w:firstLine="1418"/>
        <w:jc w:val="both"/>
        <w:rPr>
          <w:rFonts w:ascii="Times New Roman" w:hAnsi="Times New Roman"/>
          <w:sz w:val="24"/>
          <w:szCs w:val="24"/>
        </w:rPr>
      </w:pPr>
    </w:p>
    <w:p w:rsidR="00F926CE" w:rsidRPr="00F926CE" w:rsidRDefault="00F926CE" w:rsidP="00F926CE">
      <w:pPr>
        <w:pStyle w:val="PargrafodaLista"/>
        <w:ind w:left="0" w:right="2834" w:firstLine="1418"/>
        <w:jc w:val="both"/>
        <w:rPr>
          <w:rFonts w:ascii="Times New Roman" w:hAnsi="Times New Roman"/>
          <w:sz w:val="24"/>
          <w:szCs w:val="24"/>
        </w:rPr>
      </w:pPr>
    </w:p>
    <w:sectPr w:rsidR="00F926CE" w:rsidRPr="00F926CE" w:rsidSect="00FF5479">
      <w:headerReference w:type="even" r:id="rId7"/>
      <w:headerReference w:type="default" r:id="rId8"/>
      <w:pgSz w:w="11907" w:h="16840" w:code="9"/>
      <w:pgMar w:top="2552" w:right="851" w:bottom="96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D2" w:rsidRDefault="009B32D2" w:rsidP="004F6BE1">
      <w:r>
        <w:separator/>
      </w:r>
    </w:p>
  </w:endnote>
  <w:endnote w:type="continuationSeparator" w:id="0">
    <w:p w:rsidR="009B32D2" w:rsidRDefault="009B32D2" w:rsidP="004F6B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D2" w:rsidRDefault="009B32D2" w:rsidP="004F6BE1">
      <w:r>
        <w:separator/>
      </w:r>
    </w:p>
  </w:footnote>
  <w:footnote w:type="continuationSeparator" w:id="0">
    <w:p w:rsidR="009B32D2" w:rsidRDefault="009B32D2" w:rsidP="004F6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D2" w:rsidRDefault="009B32D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B32D2" w:rsidRDefault="009B32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D2" w:rsidRDefault="009B32D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528">
      <w:rPr>
        <w:rStyle w:val="Nmerodepgina"/>
        <w:noProof/>
      </w:rPr>
      <w:t>6</w:t>
    </w:r>
    <w:r>
      <w:rPr>
        <w:rStyle w:val="Nmerodepgina"/>
      </w:rPr>
      <w:fldChar w:fldCharType="end"/>
    </w:r>
  </w:p>
  <w:p w:rsidR="009B32D2" w:rsidRDefault="009B32D2">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6C8"/>
    <w:multiLevelType w:val="hybridMultilevel"/>
    <w:tmpl w:val="72BAD0F8"/>
    <w:lvl w:ilvl="0" w:tplc="5A82BAB4">
      <w:start w:val="1"/>
      <w:numFmt w:val="lowerLetter"/>
      <w:lvlText w:val="%1)"/>
      <w:lvlJc w:val="left"/>
      <w:pPr>
        <w:ind w:left="1778" w:hanging="360"/>
      </w:pPr>
      <w:rPr>
        <w:rFonts w:ascii="Arial" w:eastAsia="Calibri"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F764ADB"/>
    <w:multiLevelType w:val="hybridMultilevel"/>
    <w:tmpl w:val="90A0F742"/>
    <w:lvl w:ilvl="0" w:tplc="E0D4D9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76DE7C36"/>
    <w:multiLevelType w:val="hybridMultilevel"/>
    <w:tmpl w:val="1DF6C23C"/>
    <w:lvl w:ilvl="0" w:tplc="00701EFC">
      <w:start w:val="1"/>
      <w:numFmt w:val="lowerLetter"/>
      <w:lvlText w:val="%1)"/>
      <w:lvlJc w:val="left"/>
      <w:pPr>
        <w:ind w:left="1636" w:hanging="360"/>
      </w:pPr>
      <w:rPr>
        <w:rFonts w:ascii="Arial" w:eastAsia="Calibri" w:hAnsi="Arial" w:cs="Arial"/>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26CE"/>
    <w:rsid w:val="00197F65"/>
    <w:rsid w:val="00241E56"/>
    <w:rsid w:val="00300DFE"/>
    <w:rsid w:val="004B173C"/>
    <w:rsid w:val="004F6BE1"/>
    <w:rsid w:val="007F43E7"/>
    <w:rsid w:val="009B32D2"/>
    <w:rsid w:val="00BC6CC5"/>
    <w:rsid w:val="00F926CE"/>
    <w:rsid w:val="00FA1528"/>
    <w:rsid w:val="00FF54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C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926CE"/>
    <w:pPr>
      <w:keepNext/>
      <w:jc w:val="both"/>
      <w:outlineLvl w:val="0"/>
    </w:pPr>
    <w:rPr>
      <w:rFonts w:ascii="Bookman Old Style" w:hAnsi="Bookman Old Style"/>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926CE"/>
  </w:style>
  <w:style w:type="paragraph" w:styleId="Cabealho">
    <w:name w:val="header"/>
    <w:basedOn w:val="Normal"/>
    <w:link w:val="CabealhoChar"/>
    <w:rsid w:val="00F926CE"/>
    <w:pPr>
      <w:tabs>
        <w:tab w:val="center" w:pos="4419"/>
        <w:tab w:val="right" w:pos="8838"/>
      </w:tabs>
    </w:pPr>
    <w:rPr>
      <w:sz w:val="20"/>
      <w:szCs w:val="20"/>
    </w:rPr>
  </w:style>
  <w:style w:type="character" w:customStyle="1" w:styleId="CabealhoChar">
    <w:name w:val="Cabeçalho Char"/>
    <w:basedOn w:val="Fontepargpadro"/>
    <w:link w:val="Cabealho"/>
    <w:rsid w:val="00F926C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926CE"/>
    <w:pPr>
      <w:ind w:left="720"/>
      <w:contextualSpacing/>
    </w:pPr>
    <w:rPr>
      <w:rFonts w:ascii="Calibri" w:eastAsia="Calibri" w:hAnsi="Calibri"/>
      <w:sz w:val="22"/>
      <w:szCs w:val="22"/>
      <w:lang w:eastAsia="en-US"/>
    </w:rPr>
  </w:style>
  <w:style w:type="character" w:customStyle="1" w:styleId="Ttulo1Char">
    <w:name w:val="Título 1 Char"/>
    <w:basedOn w:val="Fontepargpadro"/>
    <w:link w:val="Ttulo1"/>
    <w:uiPriority w:val="99"/>
    <w:rsid w:val="00F926CE"/>
    <w:rPr>
      <w:rFonts w:ascii="Bookman Old Style" w:eastAsia="Times New Roman" w:hAnsi="Bookman Old Style"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2142</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2017-10-11T16:54:00Z</dcterms:created>
  <dcterms:modified xsi:type="dcterms:W3CDTF">2017-10-13T17:05:00Z</dcterms:modified>
</cp:coreProperties>
</file>