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5C4B" w14:textId="77777777" w:rsidR="00081015" w:rsidRPr="00DD40B7" w:rsidRDefault="00081015" w:rsidP="00085573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5D95A681" w14:textId="77777777" w:rsidR="00DD40B7" w:rsidRPr="00081015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015">
        <w:rPr>
          <w:rFonts w:ascii="Times New Roman" w:hAnsi="Times New Roman" w:cs="Times New Roman"/>
          <w:b/>
          <w:sz w:val="24"/>
          <w:szCs w:val="24"/>
        </w:rPr>
        <w:t>ATA DE SESSÃO PÚBLICA PL 1390/2023 TP 13/2023</w:t>
      </w:r>
    </w:p>
    <w:p w14:paraId="5121780E" w14:textId="77777777" w:rsidR="00DD40B7" w:rsidRP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0C079F16" w14:textId="77777777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Aos 21 (vinte e um) dias do mês de dezembro de 2023, na sala de licitações da Prefeitura Municipal de Romelândia – SC, localizada na Rua 12 de Outubro, Centro, Romelândia – SC, reuniram-se os membros da Comissão de Licitação, designados conforme a Lei 8666/93, composta por:</w:t>
      </w:r>
    </w:p>
    <w:p w14:paraId="0121DE8C" w14:textId="04227AD7" w:rsidR="00DD40B7" w:rsidRPr="00DD40B7" w:rsidRDefault="00DD40B7" w:rsidP="00081015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081015">
        <w:rPr>
          <w:rFonts w:ascii="Times New Roman" w:hAnsi="Times New Roman" w:cs="Times New Roman"/>
          <w:b/>
        </w:rPr>
        <w:t xml:space="preserve">Álvaro Ulisses </w:t>
      </w:r>
      <w:proofErr w:type="spellStart"/>
      <w:r w:rsidRPr="00081015">
        <w:rPr>
          <w:rFonts w:ascii="Times New Roman" w:hAnsi="Times New Roman" w:cs="Times New Roman"/>
          <w:b/>
        </w:rPr>
        <w:t>Viganó</w:t>
      </w:r>
      <w:proofErr w:type="spellEnd"/>
      <w:r w:rsidRPr="00DD40B7">
        <w:rPr>
          <w:rFonts w:ascii="Times New Roman" w:hAnsi="Times New Roman" w:cs="Times New Roman"/>
        </w:rPr>
        <w:t xml:space="preserve"> – Presidente;</w:t>
      </w:r>
    </w:p>
    <w:p w14:paraId="0B6360C7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081015">
        <w:rPr>
          <w:rFonts w:ascii="Times New Roman" w:hAnsi="Times New Roman" w:cs="Times New Roman"/>
          <w:b/>
        </w:rPr>
        <w:t xml:space="preserve">Valdinei </w:t>
      </w:r>
      <w:proofErr w:type="spellStart"/>
      <w:r w:rsidRPr="00081015">
        <w:rPr>
          <w:rFonts w:ascii="Times New Roman" w:hAnsi="Times New Roman" w:cs="Times New Roman"/>
          <w:b/>
        </w:rPr>
        <w:t>Gregol</w:t>
      </w:r>
      <w:proofErr w:type="spellEnd"/>
      <w:r w:rsidRPr="00DD40B7">
        <w:rPr>
          <w:rFonts w:ascii="Times New Roman" w:hAnsi="Times New Roman" w:cs="Times New Roman"/>
        </w:rPr>
        <w:t xml:space="preserve"> – Membro;</w:t>
      </w:r>
    </w:p>
    <w:p w14:paraId="7E846372" w14:textId="72382CC5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081015">
        <w:rPr>
          <w:rFonts w:ascii="Times New Roman" w:hAnsi="Times New Roman" w:cs="Times New Roman"/>
          <w:b/>
        </w:rPr>
        <w:t>Rodrigo Saul</w:t>
      </w:r>
      <w:r w:rsidRPr="00DD40B7">
        <w:rPr>
          <w:rFonts w:ascii="Times New Roman" w:hAnsi="Times New Roman" w:cs="Times New Roman"/>
        </w:rPr>
        <w:t xml:space="preserve"> – Membro.</w:t>
      </w:r>
    </w:p>
    <w:p w14:paraId="701A7DDF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bookmarkStart w:id="0" w:name="_GoBack"/>
      <w:bookmarkEnd w:id="0"/>
    </w:p>
    <w:p w14:paraId="37E7F7C0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A finalidade da reunião foi a abertura e julgamento do PL 1366/2023 - PP 64/2023, cujo objeto é:</w:t>
      </w:r>
    </w:p>
    <w:p w14:paraId="14A33830" w14:textId="27746026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  <w:b/>
        </w:rPr>
      </w:pPr>
      <w:r w:rsidRPr="00DD40B7">
        <w:rPr>
          <w:rFonts w:ascii="Times New Roman" w:hAnsi="Times New Roman" w:cs="Times New Roman"/>
          <w:b/>
        </w:rPr>
        <w:t>"</w:t>
      </w:r>
      <w:r w:rsidR="00081015" w:rsidRPr="00DD40B7">
        <w:rPr>
          <w:rFonts w:ascii="Times New Roman" w:hAnsi="Times New Roman" w:cs="Times New Roman"/>
          <w:b/>
        </w:rPr>
        <w:t>O PRESENTE PROCESSO DE LICITAÇÃO, NA MODALIDADE DE TOMADA DE PREÇO, VISA A CONTRATAÇÃO DE EMPRESA PARA EXECUÇÃO, SOB REGIME DE EMPREITADA GLOBAL, DE PISO, COM ÁREA TOTAL DE 545,87M², NO SALÃO DA LINHA SÃO ROQUE, MUNICÍPIO DE ROMELÂNDIA, DE ACORDO COM PROJETO, MEMORIAL DESCRITIVO, PLANILHA ORÇAMENTÁRIA, CRONOGRAMA FÍSICO FINANCEIRO E DEMAIS ANEXOS DO EDITAL."</w:t>
      </w:r>
    </w:p>
    <w:p w14:paraId="54AF490D" w14:textId="77777777" w:rsidR="00DD40B7" w:rsidRP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008924E4" w14:textId="191351FE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Estiveram presentes as seguintes empresas, com seus representantes ou não:</w:t>
      </w:r>
    </w:p>
    <w:p w14:paraId="2858FD05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  <w:b/>
        </w:rPr>
        <w:t>IMOBILIÁRIA E CONSTRUTORA PARCIANELLO LTDA</w:t>
      </w:r>
      <w:r w:rsidRPr="00DD40B7">
        <w:rPr>
          <w:rFonts w:ascii="Times New Roman" w:hAnsi="Times New Roman" w:cs="Times New Roman"/>
        </w:rPr>
        <w:t>, CNPJ: 37.458.888/0001-10.</w:t>
      </w:r>
    </w:p>
    <w:p w14:paraId="78EF7983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  <w:b/>
        </w:rPr>
        <w:t>MICHEL CAÇADOR</w:t>
      </w:r>
      <w:r w:rsidRPr="00DD40B7">
        <w:rPr>
          <w:rFonts w:ascii="Times New Roman" w:hAnsi="Times New Roman" w:cs="Times New Roman"/>
        </w:rPr>
        <w:t>, CNPJ: 43.235.120/0001-80.</w:t>
      </w:r>
    </w:p>
    <w:p w14:paraId="161593FC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  <w:b/>
        </w:rPr>
        <w:t>W PIROCA ENGENHARIA &amp; CONSTRUÇÃO LTDA</w:t>
      </w:r>
      <w:r w:rsidRPr="00DD40B7">
        <w:rPr>
          <w:rFonts w:ascii="Times New Roman" w:hAnsi="Times New Roman" w:cs="Times New Roman"/>
        </w:rPr>
        <w:t>, CNPJ: 32.046.973/0001-58.</w:t>
      </w:r>
    </w:p>
    <w:p w14:paraId="54DAF04E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  <w:b/>
        </w:rPr>
        <w:t>J.P. CONSTRUTORA LTDA</w:t>
      </w:r>
      <w:r w:rsidRPr="00DD40B7">
        <w:rPr>
          <w:rFonts w:ascii="Times New Roman" w:hAnsi="Times New Roman" w:cs="Times New Roman"/>
        </w:rPr>
        <w:t>, CNPJ: 48.262.306/0001-42.</w:t>
      </w:r>
    </w:p>
    <w:p w14:paraId="6E41BE4B" w14:textId="0E44B3A9" w:rsid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  <w:b/>
        </w:rPr>
        <w:t>VIGA EMPREENDIMENTOS LTDA</w:t>
      </w:r>
      <w:r w:rsidRPr="00DD40B7">
        <w:rPr>
          <w:rFonts w:ascii="Times New Roman" w:hAnsi="Times New Roman" w:cs="Times New Roman"/>
        </w:rPr>
        <w:t>, CNPJ: 21.775.054/0001-07.</w:t>
      </w:r>
    </w:p>
    <w:p w14:paraId="7CAD228C" w14:textId="77777777" w:rsidR="00DD40B7" w:rsidRPr="00DD40B7" w:rsidRDefault="00DD40B7" w:rsidP="00DD40B7">
      <w:pPr>
        <w:tabs>
          <w:tab w:val="left" w:pos="887"/>
        </w:tabs>
        <w:ind w:right="106"/>
        <w:rPr>
          <w:rFonts w:ascii="Times New Roman" w:hAnsi="Times New Roman" w:cs="Times New Roman"/>
        </w:rPr>
      </w:pPr>
    </w:p>
    <w:p w14:paraId="6B2E3AE7" w14:textId="77777777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A sessão teve início às 08:00 horas, conforme convocação, passando imediatamente para a análise da fase de credenciamento. O Presidente e a equipe de apoio analisaram a documentação apresentada, que estava fora do envelope, e em seguida, foi encaminhada para análise, apreciação e assinatura de todos os presentes.</w:t>
      </w:r>
    </w:p>
    <w:p w14:paraId="1B682194" w14:textId="77777777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Posteriormente, o Presidente procedeu à abertura dos envelopes contendo os documentos de habilitação, passando posteriormente para os membros da equipe de apoio.</w:t>
      </w:r>
    </w:p>
    <w:p w14:paraId="2C0F769D" w14:textId="77777777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 xml:space="preserve">Após a análise dos documentos de habilitação, constatou-se que a empresa </w:t>
      </w:r>
      <w:r w:rsidRPr="00081015">
        <w:rPr>
          <w:rFonts w:ascii="Times New Roman" w:hAnsi="Times New Roman" w:cs="Times New Roman"/>
          <w:b/>
        </w:rPr>
        <w:t xml:space="preserve">IMOBILIÁRIA E CONSTRUTORA PARCIANELLO LTDA </w:t>
      </w:r>
      <w:r w:rsidRPr="00DD40B7">
        <w:rPr>
          <w:rFonts w:ascii="Times New Roman" w:hAnsi="Times New Roman" w:cs="Times New Roman"/>
        </w:rPr>
        <w:t>não possui Certificado de Registro Cadastral (CRC), conforme exigido no referido edital, estando assim desclassificada.</w:t>
      </w:r>
    </w:p>
    <w:p w14:paraId="684636B4" w14:textId="2B8E5D4A" w:rsid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0F9DA8F1" w14:textId="2E66DCD9" w:rsid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3B334C9F" w14:textId="77777777" w:rsidR="00DD40B7" w:rsidRP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68AD9724" w14:textId="6B2F6C0A" w:rsidR="00DD40B7" w:rsidRPr="00DD40B7" w:rsidRDefault="00081015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  <w:b/>
        </w:rPr>
      </w:pPr>
      <w:r w:rsidRPr="00DD40B7">
        <w:rPr>
          <w:rFonts w:ascii="Times New Roman" w:hAnsi="Times New Roman" w:cs="Times New Roman"/>
          <w:b/>
        </w:rPr>
        <w:t>CONSIDERANDO O DISPOSTO NO EDITAL:</w:t>
      </w:r>
    </w:p>
    <w:p w14:paraId="2BCD4FE0" w14:textId="77777777" w:rsidR="00DD40B7" w:rsidRPr="00081015" w:rsidRDefault="00DD40B7" w:rsidP="00081015">
      <w:pPr>
        <w:tabs>
          <w:tab w:val="left" w:pos="887"/>
        </w:tabs>
        <w:ind w:left="1843" w:right="106" w:hanging="142"/>
        <w:jc w:val="both"/>
        <w:rPr>
          <w:rFonts w:ascii="Times New Roman" w:hAnsi="Times New Roman" w:cs="Times New Roman"/>
          <w:i/>
        </w:rPr>
      </w:pPr>
      <w:r w:rsidRPr="00081015">
        <w:rPr>
          <w:rFonts w:ascii="Times New Roman" w:hAnsi="Times New Roman" w:cs="Times New Roman"/>
          <w:i/>
        </w:rPr>
        <w:t>"7.1.1. Participarão desta licitação empresas com cadastramento regular junto ao Município, portadoras de Certificado de Registro Cadastral (CRC), bem como entidades não cadastradas, mas que atenderem a todas as condições exigidas para cadastramento até o terceiro dia útil anterior à data do recebimento das propostas."</w:t>
      </w:r>
    </w:p>
    <w:p w14:paraId="7E7E1059" w14:textId="77777777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</w:rPr>
      </w:pPr>
    </w:p>
    <w:p w14:paraId="45462D94" w14:textId="77777777" w:rsidR="00DD40B7" w:rsidRPr="00DD40B7" w:rsidRDefault="00DD40B7" w:rsidP="00DD40B7">
      <w:pPr>
        <w:tabs>
          <w:tab w:val="left" w:pos="887"/>
        </w:tabs>
        <w:ind w:right="106"/>
        <w:jc w:val="both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Portanto, abre-se prazo de 5 (cinco) dias úteis para que todas as empresas possam verificar a documentação de todas as partes. Após este prazo, dar-se-á continuidade ao certame, reabrindo o processo para a etapa de habilitação no dia 29 de dezembro de 2023, às 13:00 horas, na sala de licitações localizada na Rua 12 de outubro, nº 242, centro, Romelândia – SC.</w:t>
      </w:r>
    </w:p>
    <w:p w14:paraId="53152B94" w14:textId="77777777" w:rsidR="00081015" w:rsidRDefault="00081015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6F70B508" w14:textId="1550AD4D" w:rsidR="00DD40B7" w:rsidRP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Esta ata foi lida, aprovada e assinada pelos presentes.</w:t>
      </w:r>
    </w:p>
    <w:p w14:paraId="51DDE13A" w14:textId="1DFEF18D" w:rsid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588581D7" w14:textId="14D30A39" w:rsidR="00081015" w:rsidRDefault="00081015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7F3BDC82" w14:textId="60E9AECA" w:rsidR="00081015" w:rsidRPr="00DD40B7" w:rsidRDefault="00081015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48164882" w14:textId="6F5B2027" w:rsid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 xml:space="preserve">Presidente da Comissão de Licitação: Álvaro Ulisses </w:t>
      </w:r>
      <w:proofErr w:type="spellStart"/>
      <w:r w:rsidRPr="00DD40B7">
        <w:rPr>
          <w:rFonts w:ascii="Times New Roman" w:hAnsi="Times New Roman" w:cs="Times New Roman"/>
        </w:rPr>
        <w:t>Viganó</w:t>
      </w:r>
      <w:proofErr w:type="spellEnd"/>
    </w:p>
    <w:p w14:paraId="15ED6245" w14:textId="77777777" w:rsidR="00081015" w:rsidRDefault="00081015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02F10036" w14:textId="45552AE3" w:rsidR="00081015" w:rsidRPr="00DD40B7" w:rsidRDefault="00081015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19E88649" w14:textId="78B8B3C6" w:rsid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 xml:space="preserve">Membro: Valdinei </w:t>
      </w:r>
      <w:proofErr w:type="spellStart"/>
      <w:r w:rsidRPr="00DD40B7">
        <w:rPr>
          <w:rFonts w:ascii="Times New Roman" w:hAnsi="Times New Roman" w:cs="Times New Roman"/>
        </w:rPr>
        <w:t>Gregol</w:t>
      </w:r>
      <w:proofErr w:type="spellEnd"/>
    </w:p>
    <w:p w14:paraId="60D59A7B" w14:textId="77777777" w:rsidR="00081015" w:rsidRDefault="00081015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</w:p>
    <w:p w14:paraId="46466EE2" w14:textId="2480B551" w:rsidR="00081015" w:rsidRPr="00DD40B7" w:rsidRDefault="00081015" w:rsidP="00081015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3DBDE9FC" w14:textId="087456F2" w:rsidR="00DD40B7" w:rsidRPr="00DD40B7" w:rsidRDefault="00DD40B7" w:rsidP="00DD40B7">
      <w:pPr>
        <w:tabs>
          <w:tab w:val="left" w:pos="887"/>
        </w:tabs>
        <w:ind w:right="106"/>
        <w:jc w:val="center"/>
        <w:rPr>
          <w:rFonts w:ascii="Times New Roman" w:hAnsi="Times New Roman" w:cs="Times New Roman"/>
        </w:rPr>
      </w:pPr>
      <w:r w:rsidRPr="00DD40B7">
        <w:rPr>
          <w:rFonts w:ascii="Times New Roman" w:hAnsi="Times New Roman" w:cs="Times New Roman"/>
        </w:rPr>
        <w:t>Membro: Rodrigo Saul</w:t>
      </w:r>
    </w:p>
    <w:sectPr w:rsidR="00DD40B7" w:rsidRPr="00DD40B7" w:rsidSect="00081015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FB3"/>
    <w:multiLevelType w:val="hybridMultilevel"/>
    <w:tmpl w:val="A4E805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1893"/>
    <w:multiLevelType w:val="multilevel"/>
    <w:tmpl w:val="70CEF2EA"/>
    <w:lvl w:ilvl="0">
      <w:start w:val="1"/>
      <w:numFmt w:val="decimal"/>
      <w:lvlText w:val="%1"/>
      <w:lvlJc w:val="left"/>
      <w:pPr>
        <w:ind w:left="433" w:hanging="212"/>
      </w:pPr>
      <w:rPr>
        <w:rFonts w:ascii="Cambria" w:eastAsia="Cambria" w:hAnsi="Cambria" w:cs="Cambria" w:hint="default"/>
        <w:b/>
        <w:bCs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4"/>
      </w:pPr>
      <w:rPr>
        <w:rFonts w:hint="default"/>
        <w:spacing w:val="-2"/>
        <w:w w:val="1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3" w:hanging="574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6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85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30" w:hanging="574"/>
      </w:pPr>
      <w:rPr>
        <w:rFonts w:hint="default"/>
        <w:lang w:val="pt-PT" w:eastAsia="en-US" w:bidi="ar-SA"/>
      </w:rPr>
    </w:lvl>
  </w:abstractNum>
  <w:abstractNum w:abstractNumId="2" w15:restartNumberingAfterBreak="0">
    <w:nsid w:val="3C8A30A3"/>
    <w:multiLevelType w:val="multilevel"/>
    <w:tmpl w:val="3DDA6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6BD2097"/>
    <w:multiLevelType w:val="multilevel"/>
    <w:tmpl w:val="583ECFD4"/>
    <w:lvl w:ilvl="0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F2"/>
    <w:rsid w:val="00081015"/>
    <w:rsid w:val="00085573"/>
    <w:rsid w:val="00087E3E"/>
    <w:rsid w:val="00123CA2"/>
    <w:rsid w:val="002114B7"/>
    <w:rsid w:val="002371F2"/>
    <w:rsid w:val="0025204C"/>
    <w:rsid w:val="00357E9F"/>
    <w:rsid w:val="00442489"/>
    <w:rsid w:val="00481915"/>
    <w:rsid w:val="004D5083"/>
    <w:rsid w:val="00583CF4"/>
    <w:rsid w:val="005C1997"/>
    <w:rsid w:val="00691F3E"/>
    <w:rsid w:val="006A57D9"/>
    <w:rsid w:val="006B10D8"/>
    <w:rsid w:val="00700847"/>
    <w:rsid w:val="007D1472"/>
    <w:rsid w:val="007F665C"/>
    <w:rsid w:val="008325A3"/>
    <w:rsid w:val="00900417"/>
    <w:rsid w:val="009C5061"/>
    <w:rsid w:val="009C64E9"/>
    <w:rsid w:val="00A13E88"/>
    <w:rsid w:val="00A422BF"/>
    <w:rsid w:val="00A551BC"/>
    <w:rsid w:val="00BA1343"/>
    <w:rsid w:val="00C77D86"/>
    <w:rsid w:val="00CA5244"/>
    <w:rsid w:val="00D4709F"/>
    <w:rsid w:val="00DD40B7"/>
    <w:rsid w:val="00E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D995"/>
  <w15:chartTrackingRefBased/>
  <w15:docId w15:val="{51AE87D8-42FE-4ABC-99C1-7E19AB00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B10D8"/>
    <w:pPr>
      <w:widowControl w:val="0"/>
      <w:autoSpaceDE w:val="0"/>
      <w:autoSpaceDN w:val="0"/>
      <w:spacing w:after="0" w:line="240" w:lineRule="auto"/>
      <w:ind w:left="222"/>
    </w:pPr>
    <w:rPr>
      <w:rFonts w:ascii="Cambria" w:eastAsia="Cambria" w:hAnsi="Cambria" w:cs="Cambri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10D8"/>
    <w:rPr>
      <w:rFonts w:ascii="Cambria" w:eastAsia="Cambria" w:hAnsi="Cambria" w:cs="Cambria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E2666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Cambria" w:eastAsia="Cambria" w:hAnsi="Cambria" w:cs="Cambri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97E5-D152-4A34-B11E-E7E562C1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Usuario</cp:lastModifiedBy>
  <cp:revision>3</cp:revision>
  <cp:lastPrinted>2023-12-21T12:36:00Z</cp:lastPrinted>
  <dcterms:created xsi:type="dcterms:W3CDTF">2023-12-13T12:43:00Z</dcterms:created>
  <dcterms:modified xsi:type="dcterms:W3CDTF">2023-12-21T12:39:00Z</dcterms:modified>
</cp:coreProperties>
</file>