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3DEA" w14:textId="2372160B" w:rsidR="00AC3910" w:rsidRDefault="00652A38" w:rsidP="00303703">
      <w:pPr>
        <w:rPr>
          <w:b/>
          <w:bCs/>
          <w:szCs w:val="24"/>
        </w:rPr>
      </w:pPr>
      <w:r w:rsidRPr="003C458C">
        <w:rPr>
          <w:b/>
          <w:bCs/>
          <w:szCs w:val="24"/>
        </w:rPr>
        <w:t xml:space="preserve">DECRETO Nº </w:t>
      </w:r>
      <w:r w:rsidR="006B474F">
        <w:rPr>
          <w:b/>
          <w:bCs/>
          <w:szCs w:val="24"/>
        </w:rPr>
        <w:t>4.8</w:t>
      </w:r>
      <w:r w:rsidR="005450B8">
        <w:rPr>
          <w:b/>
          <w:bCs/>
          <w:szCs w:val="24"/>
        </w:rPr>
        <w:t>75</w:t>
      </w:r>
      <w:r w:rsidR="00AC3910">
        <w:rPr>
          <w:b/>
          <w:bCs/>
          <w:szCs w:val="24"/>
        </w:rPr>
        <w:t>/2024</w:t>
      </w:r>
    </w:p>
    <w:p w14:paraId="7CD85697" w14:textId="49B6C25D" w:rsidR="004C0983" w:rsidRPr="003C458C" w:rsidRDefault="005450B8" w:rsidP="00303703">
      <w:pPr>
        <w:rPr>
          <w:b/>
          <w:bCs/>
          <w:szCs w:val="24"/>
        </w:rPr>
      </w:pPr>
      <w:r>
        <w:rPr>
          <w:b/>
          <w:bCs/>
          <w:szCs w:val="24"/>
        </w:rPr>
        <w:t>De</w:t>
      </w:r>
      <w:r w:rsidR="0030370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14</w:t>
      </w:r>
      <w:r w:rsidR="00B12935">
        <w:rPr>
          <w:b/>
          <w:bCs/>
          <w:szCs w:val="24"/>
        </w:rPr>
        <w:t xml:space="preserve"> de maio</w:t>
      </w:r>
      <w:r w:rsidR="009C6AA7">
        <w:rPr>
          <w:b/>
          <w:bCs/>
          <w:szCs w:val="24"/>
        </w:rPr>
        <w:t xml:space="preserve">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29332881" w:rsidR="001C2730" w:rsidRPr="003C458C" w:rsidRDefault="001C2730" w:rsidP="00EE4EB9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 xml:space="preserve">AUTORIZA A ABERTURA DE CRÉDITO ADICIONAL </w:t>
            </w:r>
            <w:r w:rsidR="00EE4EB9">
              <w:rPr>
                <w:b/>
                <w:szCs w:val="24"/>
              </w:rPr>
              <w:t xml:space="preserve">ESPECIAL </w:t>
            </w:r>
            <w:bookmarkStart w:id="0" w:name="_GoBack"/>
            <w:bookmarkEnd w:id="0"/>
            <w:r w:rsidRPr="003C458C">
              <w:rPr>
                <w:b/>
                <w:szCs w:val="24"/>
              </w:rPr>
              <w:t>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6C027F6D" w14:textId="77777777" w:rsidR="00BD047A" w:rsidRPr="001C524C" w:rsidRDefault="00BD047A" w:rsidP="00BD047A">
      <w:pPr>
        <w:spacing w:line="276" w:lineRule="auto"/>
        <w:jc w:val="both"/>
        <w:rPr>
          <w:b/>
          <w:szCs w:val="24"/>
        </w:rPr>
      </w:pPr>
    </w:p>
    <w:p w14:paraId="36DF7CB2" w14:textId="00034C1A" w:rsidR="00BD047A" w:rsidRPr="001C524C" w:rsidRDefault="00BD047A" w:rsidP="00BD047A">
      <w:pPr>
        <w:spacing w:line="276" w:lineRule="auto"/>
        <w:ind w:firstLine="708"/>
        <w:jc w:val="both"/>
        <w:rPr>
          <w:szCs w:val="24"/>
        </w:rPr>
      </w:pPr>
      <w:r w:rsidRPr="004712ED">
        <w:rPr>
          <w:b/>
          <w:bCs/>
          <w:szCs w:val="24"/>
        </w:rPr>
        <w:t>Art. 1º</w:t>
      </w:r>
      <w:r>
        <w:rPr>
          <w:szCs w:val="24"/>
        </w:rPr>
        <w:t xml:space="preserve"> Fica pelo presente Decreto</w:t>
      </w:r>
      <w:r w:rsidRPr="001C524C">
        <w:rPr>
          <w:szCs w:val="24"/>
        </w:rPr>
        <w:t xml:space="preserve"> autorizado a proceder por ato próprio, à abertura de um Crédito Adicional Especial na importância de R$ 170.000,00 (Cento e setenta mil reais), destinado a reforçar as </w:t>
      </w:r>
      <w:r>
        <w:rPr>
          <w:szCs w:val="24"/>
        </w:rPr>
        <w:t>dotações orçamentárias abaixo di</w:t>
      </w:r>
      <w:r w:rsidRPr="001C524C">
        <w:rPr>
          <w:szCs w:val="24"/>
        </w:rPr>
        <w:t>scriminadas:</w:t>
      </w:r>
    </w:p>
    <w:p w14:paraId="36BF9B7F" w14:textId="77777777" w:rsidR="00BD047A" w:rsidRPr="001C524C" w:rsidRDefault="00BD047A" w:rsidP="00BD047A">
      <w:pPr>
        <w:spacing w:line="276" w:lineRule="auto"/>
        <w:ind w:right="-1"/>
        <w:jc w:val="both"/>
        <w:rPr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BD047A" w:rsidRPr="001C524C" w14:paraId="45A8740A" w14:textId="77777777" w:rsidTr="00247597">
        <w:tc>
          <w:tcPr>
            <w:tcW w:w="8500" w:type="dxa"/>
            <w:gridSpan w:val="2"/>
            <w:shd w:val="clear" w:color="auto" w:fill="CCCCCC"/>
          </w:tcPr>
          <w:p w14:paraId="6FBD2103" w14:textId="77777777" w:rsidR="00BD047A" w:rsidRPr="001C524C" w:rsidRDefault="00BD047A" w:rsidP="00247597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1C524C">
              <w:rPr>
                <w:rFonts w:eastAsia="Batang"/>
                <w:szCs w:val="24"/>
              </w:rPr>
              <w:t>08.01 – Dep. de Infra Estrutura, Obras e Transp.</w:t>
            </w:r>
          </w:p>
        </w:tc>
      </w:tr>
      <w:tr w:rsidR="00BD047A" w:rsidRPr="001C524C" w14:paraId="2AB4A52A" w14:textId="77777777" w:rsidTr="00247597">
        <w:tc>
          <w:tcPr>
            <w:tcW w:w="8500" w:type="dxa"/>
            <w:gridSpan w:val="2"/>
          </w:tcPr>
          <w:p w14:paraId="6A787886" w14:textId="77777777" w:rsidR="00BD047A" w:rsidRPr="001C524C" w:rsidRDefault="00BD047A" w:rsidP="00247597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1C524C">
              <w:rPr>
                <w:rFonts w:eastAsia="Batang"/>
                <w:szCs w:val="24"/>
              </w:rPr>
              <w:t xml:space="preserve">26.782.0017.1.053000 – Construção de Cabeceiras na Ponte da Linha São Cristóvão </w:t>
            </w:r>
          </w:p>
        </w:tc>
      </w:tr>
      <w:tr w:rsidR="00BD047A" w:rsidRPr="001C524C" w14:paraId="1556E748" w14:textId="77777777" w:rsidTr="00247597">
        <w:tc>
          <w:tcPr>
            <w:tcW w:w="7128" w:type="dxa"/>
            <w:shd w:val="clear" w:color="auto" w:fill="CCCCCC"/>
          </w:tcPr>
          <w:p w14:paraId="6F311917" w14:textId="77777777" w:rsidR="00BD047A" w:rsidRPr="001C524C" w:rsidRDefault="00BD047A" w:rsidP="00247597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499C8995" w14:textId="77777777" w:rsidR="00BD047A" w:rsidRPr="001C524C" w:rsidRDefault="00BD047A" w:rsidP="00247597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BD047A" w:rsidRPr="001C524C" w14:paraId="0E98DAD1" w14:textId="77777777" w:rsidTr="00247597">
        <w:tc>
          <w:tcPr>
            <w:tcW w:w="7128" w:type="dxa"/>
          </w:tcPr>
          <w:p w14:paraId="41F379F1" w14:textId="77777777" w:rsidR="00BD047A" w:rsidRPr="001C524C" w:rsidRDefault="00BD047A" w:rsidP="00247597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1C524C">
              <w:rPr>
                <w:rFonts w:eastAsia="Batang"/>
                <w:szCs w:val="24"/>
              </w:rPr>
              <w:t>4.4.90.00.00 – Aplicações Diretas</w:t>
            </w:r>
          </w:p>
        </w:tc>
        <w:tc>
          <w:tcPr>
            <w:tcW w:w="1372" w:type="dxa"/>
          </w:tcPr>
          <w:p w14:paraId="3499E2A6" w14:textId="77777777" w:rsidR="00BD047A" w:rsidRPr="001C524C" w:rsidRDefault="00BD047A" w:rsidP="00247597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1C524C">
              <w:rPr>
                <w:rFonts w:eastAsia="Batang"/>
                <w:szCs w:val="24"/>
              </w:rPr>
              <w:t>170.000,00</w:t>
            </w:r>
          </w:p>
        </w:tc>
      </w:tr>
      <w:tr w:rsidR="00BD047A" w:rsidRPr="001C524C" w14:paraId="40ED2A5F" w14:textId="77777777" w:rsidTr="00247597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59B" w14:textId="77777777" w:rsidR="00BD047A" w:rsidRPr="001C524C" w:rsidRDefault="00BD047A" w:rsidP="00247597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1C524C">
              <w:rPr>
                <w:rFonts w:eastAsia="Batang"/>
                <w:szCs w:val="24"/>
              </w:rPr>
              <w:t xml:space="preserve">Fonte: 250000 – Superávit </w:t>
            </w:r>
            <w:r w:rsidRPr="001C524C">
              <w:rPr>
                <w:szCs w:val="24"/>
              </w:rPr>
              <w:t xml:space="preserve">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F31" w14:textId="77777777" w:rsidR="00BD047A" w:rsidRPr="001C524C" w:rsidRDefault="00BD047A" w:rsidP="00247597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E59A9CD" w14:textId="5404067B" w:rsidR="00BD047A" w:rsidRDefault="00BD047A" w:rsidP="004712ED">
      <w:pPr>
        <w:spacing w:line="276" w:lineRule="auto"/>
        <w:jc w:val="both"/>
        <w:rPr>
          <w:b/>
          <w:bCs/>
          <w:szCs w:val="24"/>
        </w:rPr>
      </w:pPr>
    </w:p>
    <w:p w14:paraId="0D75C384" w14:textId="4B36D8D3" w:rsidR="00E93515" w:rsidRPr="00BD047A" w:rsidRDefault="00BD047A" w:rsidP="00BD047A">
      <w:pPr>
        <w:spacing w:line="276" w:lineRule="auto"/>
        <w:ind w:firstLine="708"/>
        <w:jc w:val="both"/>
        <w:rPr>
          <w:rFonts w:eastAsia="Batang"/>
          <w:szCs w:val="24"/>
        </w:rPr>
      </w:pPr>
      <w:r>
        <w:rPr>
          <w:b/>
          <w:bCs/>
          <w:szCs w:val="24"/>
        </w:rPr>
        <w:t>Art. 2</w:t>
      </w:r>
      <w:r w:rsidRPr="001C524C">
        <w:rPr>
          <w:b/>
          <w:bCs/>
          <w:szCs w:val="24"/>
        </w:rPr>
        <w:t>º</w:t>
      </w:r>
      <w:r w:rsidRPr="001C524C">
        <w:rPr>
          <w:b/>
          <w:szCs w:val="24"/>
        </w:rPr>
        <w:t xml:space="preserve"> </w:t>
      </w:r>
      <w:r w:rsidRPr="001C524C">
        <w:rPr>
          <w:szCs w:val="24"/>
        </w:rPr>
        <w:t xml:space="preserve">Os recursos para cobertura do crédito adicional disposto no artigo anterior são provenientes do Superávit Financeiro do Exercício de 2023, apurado no Anexo 14 – Balanço Patrimonial, na Fonte de Recursos 150000 – </w:t>
      </w:r>
      <w:r w:rsidRPr="001C524C">
        <w:rPr>
          <w:rFonts w:eastAsia="Batang"/>
          <w:szCs w:val="24"/>
        </w:rPr>
        <w:t>Recursos não Vinc. Impostos.</w:t>
      </w:r>
    </w:p>
    <w:p w14:paraId="45DB8BAE" w14:textId="128A5E44" w:rsidR="00E93515" w:rsidRDefault="00E93515" w:rsidP="00312286">
      <w:pPr>
        <w:jc w:val="both"/>
        <w:rPr>
          <w:szCs w:val="24"/>
        </w:rPr>
      </w:pPr>
    </w:p>
    <w:p w14:paraId="41294A5A" w14:textId="495B99DD" w:rsidR="00BE6E7B" w:rsidRPr="00FF7CD9" w:rsidRDefault="00BE6E7B" w:rsidP="00BD047A">
      <w:pPr>
        <w:ind w:firstLine="709"/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5450B8">
        <w:rPr>
          <w:szCs w:val="24"/>
        </w:rPr>
        <w:t>686</w:t>
      </w:r>
      <w:r w:rsidRPr="003C458C">
        <w:rPr>
          <w:szCs w:val="24"/>
        </w:rPr>
        <w:t>/20</w:t>
      </w:r>
      <w:r w:rsidR="005450B8">
        <w:rPr>
          <w:szCs w:val="24"/>
        </w:rPr>
        <w:t>24</w:t>
      </w:r>
      <w:r w:rsidRPr="003C458C">
        <w:rPr>
          <w:szCs w:val="24"/>
        </w:rPr>
        <w:t xml:space="preserve"> de </w:t>
      </w:r>
      <w:r w:rsidR="005450B8">
        <w:rPr>
          <w:szCs w:val="24"/>
        </w:rPr>
        <w:t>14</w:t>
      </w:r>
      <w:r w:rsidRPr="003C458C">
        <w:rPr>
          <w:szCs w:val="24"/>
        </w:rPr>
        <w:t xml:space="preserve"> de </w:t>
      </w:r>
      <w:r w:rsidR="005450B8">
        <w:rPr>
          <w:szCs w:val="24"/>
        </w:rPr>
        <w:t>maio</w:t>
      </w:r>
      <w:r w:rsidRPr="003C458C">
        <w:rPr>
          <w:szCs w:val="24"/>
        </w:rPr>
        <w:t xml:space="preserve"> de 202</w:t>
      </w:r>
      <w:r w:rsidR="005450B8">
        <w:rPr>
          <w:szCs w:val="24"/>
        </w:rPr>
        <w:t>4</w:t>
      </w:r>
      <w:r w:rsidRPr="003C458C">
        <w:rPr>
          <w:szCs w:val="24"/>
        </w:rPr>
        <w:t>.</w:t>
      </w:r>
    </w:p>
    <w:p w14:paraId="6816231A" w14:textId="77777777" w:rsidR="00BE6E7B" w:rsidRDefault="00BE6E7B" w:rsidP="00BD047A">
      <w:pPr>
        <w:ind w:firstLine="709"/>
        <w:jc w:val="both"/>
        <w:outlineLvl w:val="0"/>
        <w:rPr>
          <w:b/>
          <w:szCs w:val="24"/>
        </w:rPr>
      </w:pPr>
    </w:p>
    <w:p w14:paraId="25597595" w14:textId="10A11B02" w:rsidR="001C2730" w:rsidRPr="003C458C" w:rsidRDefault="001C2730" w:rsidP="00BD047A">
      <w:pPr>
        <w:ind w:firstLine="709"/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4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BD047A">
      <w:pPr>
        <w:ind w:left="708" w:firstLine="709"/>
        <w:jc w:val="both"/>
        <w:outlineLvl w:val="0"/>
        <w:rPr>
          <w:szCs w:val="24"/>
        </w:rPr>
      </w:pPr>
    </w:p>
    <w:p w14:paraId="56769219" w14:textId="7F9FC20D" w:rsidR="001C2730" w:rsidRPr="003C458C" w:rsidRDefault="001C2730" w:rsidP="00BD047A">
      <w:pPr>
        <w:ind w:firstLine="709"/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5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67E3DB52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>Prefeitur</w:t>
      </w:r>
      <w:r w:rsidR="005450B8">
        <w:rPr>
          <w:szCs w:val="24"/>
        </w:rPr>
        <w:t>a Municipal de Romelândia (SC), 14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B12935">
        <w:rPr>
          <w:szCs w:val="24"/>
        </w:rPr>
        <w:t>maio</w:t>
      </w:r>
      <w:r w:rsidR="00212DB0">
        <w:rPr>
          <w:szCs w:val="24"/>
        </w:rPr>
        <w:t xml:space="preserve"> de</w:t>
      </w:r>
      <w:r w:rsidR="009C6AA7">
        <w:rPr>
          <w:szCs w:val="24"/>
        </w:rPr>
        <w:t xml:space="preserve">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39797F24" w:rsidR="00D15FFC" w:rsidRDefault="00D15FFC" w:rsidP="009F5223">
      <w:pPr>
        <w:ind w:left="708"/>
        <w:jc w:val="center"/>
        <w:rPr>
          <w:b/>
          <w:szCs w:val="24"/>
        </w:rPr>
      </w:pPr>
    </w:p>
    <w:p w14:paraId="050F557C" w14:textId="77777777" w:rsidR="004712ED" w:rsidRDefault="004712ED" w:rsidP="009F5223">
      <w:pPr>
        <w:ind w:left="708"/>
        <w:jc w:val="center"/>
        <w:rPr>
          <w:b/>
          <w:szCs w:val="24"/>
        </w:rPr>
      </w:pPr>
    </w:p>
    <w:p w14:paraId="13DF24AB" w14:textId="77777777" w:rsidR="005656D6" w:rsidRPr="003C458C" w:rsidRDefault="005656D6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C253-1A7A-4708-983D-E53A6B44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5</cp:revision>
  <cp:lastPrinted>2024-04-15T18:52:00Z</cp:lastPrinted>
  <dcterms:created xsi:type="dcterms:W3CDTF">2024-05-14T13:17:00Z</dcterms:created>
  <dcterms:modified xsi:type="dcterms:W3CDTF">2024-05-14T14:02:00Z</dcterms:modified>
</cp:coreProperties>
</file>