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81F0" w14:textId="77777777" w:rsidR="00584F7C" w:rsidRDefault="00584F7C" w:rsidP="00C970F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F7AEBE" w14:textId="07B421F5" w:rsidR="00917916" w:rsidRDefault="00917916" w:rsidP="00C970F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ED</w:t>
      </w:r>
      <w:r w:rsidR="00627C2E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ITAL DE CHAMADA PÚBLICA 00</w:t>
      </w:r>
      <w:r w:rsidR="007157C0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627C2E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/202</w:t>
      </w:r>
      <w:r w:rsidR="007151D3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3CABD40D" w14:textId="77777777" w:rsidR="00584F7C" w:rsidRPr="00C970F1" w:rsidRDefault="00584F7C" w:rsidP="00C970F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F79094" w14:textId="1870C6AB" w:rsidR="00917916" w:rsidRPr="00C970F1" w:rsidRDefault="00917916" w:rsidP="00C970F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A Secretaria Municipal de Educação de </w:t>
      </w:r>
      <w:r w:rsidR="00854D55" w:rsidRPr="00C970F1">
        <w:rPr>
          <w:rFonts w:ascii="Arial" w:hAnsi="Arial" w:cs="Arial"/>
          <w:color w:val="000000" w:themeColor="text1"/>
          <w:sz w:val="24"/>
          <w:szCs w:val="24"/>
        </w:rPr>
        <w:t>Romelândia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>, SC, torna públic</w:t>
      </w:r>
      <w:r w:rsidR="00584F7C">
        <w:rPr>
          <w:rFonts w:ascii="Arial" w:hAnsi="Arial" w:cs="Arial"/>
          <w:color w:val="000000" w:themeColor="text1"/>
          <w:sz w:val="24"/>
          <w:szCs w:val="24"/>
        </w:rPr>
        <w:t>o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, pelo presente, as normas da CHAMADA PÚBLICA para a contratação temporária de </w:t>
      </w:r>
      <w:r w:rsidR="00986538">
        <w:rPr>
          <w:rFonts w:ascii="Arial" w:hAnsi="Arial" w:cs="Arial"/>
          <w:color w:val="000000" w:themeColor="text1"/>
          <w:sz w:val="24"/>
          <w:szCs w:val="24"/>
        </w:rPr>
        <w:t xml:space="preserve">Professor de </w:t>
      </w:r>
      <w:r w:rsidR="007157C0">
        <w:rPr>
          <w:rFonts w:ascii="Arial" w:hAnsi="Arial" w:cs="Arial"/>
          <w:color w:val="000000" w:themeColor="text1"/>
          <w:sz w:val="24"/>
          <w:szCs w:val="24"/>
        </w:rPr>
        <w:t>ENSINO INFANTIL</w:t>
      </w:r>
      <w:r w:rsidR="00EC0C8B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DD571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habilitado, </w:t>
      </w:r>
      <w:r w:rsidR="00986538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="00EC0C8B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0 horas.</w:t>
      </w:r>
    </w:p>
    <w:p w14:paraId="45726AC9" w14:textId="77777777" w:rsidR="00B73CB7" w:rsidRPr="00C970F1" w:rsidRDefault="00917916" w:rsidP="00C970F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color w:val="000000" w:themeColor="text1"/>
          <w:sz w:val="24"/>
          <w:szCs w:val="24"/>
        </w:rPr>
        <w:t>Considerando o amparo legal dado pelo inciso IX do artigo 37 da Constituição Federal;</w:t>
      </w:r>
    </w:p>
    <w:p w14:paraId="517785DF" w14:textId="651B4CF7" w:rsidR="00655FCE" w:rsidRPr="00C970F1" w:rsidRDefault="00917916" w:rsidP="00C970F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color w:val="000000" w:themeColor="text1"/>
          <w:sz w:val="24"/>
          <w:szCs w:val="24"/>
        </w:rPr>
        <w:t>Considerando não haver disponibilidade de pessoal para contratação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>,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tendo em </w:t>
      </w:r>
      <w:r w:rsidR="00C970F1" w:rsidRPr="00C970F1">
        <w:rPr>
          <w:rFonts w:ascii="Arial" w:hAnsi="Arial" w:cs="Arial"/>
          <w:color w:val="000000" w:themeColor="text1"/>
          <w:sz w:val="24"/>
          <w:szCs w:val="24"/>
        </w:rPr>
        <w:t>vista que</w:t>
      </w:r>
      <w:r w:rsidR="00EC0C8B" w:rsidRPr="00C970F1">
        <w:rPr>
          <w:rFonts w:ascii="Arial" w:hAnsi="Arial" w:cs="Arial"/>
          <w:color w:val="000000" w:themeColor="text1"/>
          <w:sz w:val="24"/>
          <w:szCs w:val="24"/>
        </w:rPr>
        <w:t xml:space="preserve"> os</w:t>
      </w:r>
      <w:r w:rsidR="00C970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C8B" w:rsidRPr="00C970F1">
        <w:rPr>
          <w:rFonts w:ascii="Arial" w:hAnsi="Arial" w:cs="Arial"/>
          <w:color w:val="000000" w:themeColor="text1"/>
          <w:sz w:val="24"/>
          <w:szCs w:val="24"/>
        </w:rPr>
        <w:t>c</w:t>
      </w:r>
      <w:r w:rsidR="00655FCE" w:rsidRPr="00C970F1">
        <w:rPr>
          <w:rFonts w:ascii="Arial" w:hAnsi="Arial" w:cs="Arial"/>
          <w:color w:val="000000" w:themeColor="text1"/>
          <w:sz w:val="24"/>
          <w:szCs w:val="24"/>
        </w:rPr>
        <w:t>lassificados das vagas existentes da lista optaram em não assumir sua vaga ou os demais já foram chamados</w:t>
      </w:r>
      <w:r w:rsidR="00EC0C8B" w:rsidRPr="00C970F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A48FB4" w14:textId="6531DA01" w:rsidR="00CD5AA7" w:rsidRDefault="00CD5AA7" w:rsidP="00C970F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color w:val="000000" w:themeColor="text1"/>
          <w:sz w:val="24"/>
          <w:szCs w:val="24"/>
        </w:rPr>
        <w:t>Considerando</w:t>
      </w:r>
      <w:r w:rsidR="00917916" w:rsidRPr="00C970F1">
        <w:rPr>
          <w:rFonts w:ascii="Arial" w:hAnsi="Arial" w:cs="Arial"/>
          <w:color w:val="000000" w:themeColor="text1"/>
          <w:sz w:val="24"/>
          <w:szCs w:val="24"/>
        </w:rPr>
        <w:t xml:space="preserve"> a necessidade 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>emergencial e temporária, de</w:t>
      </w:r>
      <w:r w:rsidR="00917916" w:rsidRPr="00C970F1">
        <w:rPr>
          <w:rFonts w:ascii="Arial" w:hAnsi="Arial" w:cs="Arial"/>
          <w:color w:val="000000" w:themeColor="text1"/>
          <w:sz w:val="24"/>
          <w:szCs w:val="24"/>
        </w:rPr>
        <w:t xml:space="preserve"> nova contrataç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>ão</w:t>
      </w:r>
      <w:r w:rsidR="00917916" w:rsidRPr="00C970F1">
        <w:rPr>
          <w:rFonts w:ascii="Arial" w:hAnsi="Arial" w:cs="Arial"/>
          <w:color w:val="000000" w:themeColor="text1"/>
          <w:sz w:val="24"/>
          <w:szCs w:val="24"/>
        </w:rPr>
        <w:t xml:space="preserve"> para andamento </w:t>
      </w:r>
      <w:r w:rsidR="00986538">
        <w:rPr>
          <w:rFonts w:ascii="Arial" w:hAnsi="Arial" w:cs="Arial"/>
          <w:color w:val="000000" w:themeColor="text1"/>
          <w:sz w:val="24"/>
          <w:szCs w:val="24"/>
        </w:rPr>
        <w:t>nas aulas no ano letivo de 2024, as quais fazem parte do currículo obrigatório</w:t>
      </w:r>
      <w:r w:rsidR="006E6578" w:rsidRPr="00C970F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451FF4" w14:textId="77777777" w:rsidR="00584F7C" w:rsidRPr="00C970F1" w:rsidRDefault="00584F7C" w:rsidP="00C970F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29CB8C" w14:textId="77777777" w:rsidR="00CD5AA7" w:rsidRPr="00C970F1" w:rsidRDefault="00CD5AA7" w:rsidP="00C970F1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RESOLVE</w:t>
      </w:r>
    </w:p>
    <w:p w14:paraId="05871E84" w14:textId="092756C3" w:rsidR="00DB4A67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Realizar </w:t>
      </w: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CHAMADA PÚBLICA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para vaga 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>de</w:t>
      </w:r>
      <w:r w:rsidR="00C12FDC">
        <w:rPr>
          <w:rFonts w:ascii="Arial" w:hAnsi="Arial" w:cs="Arial"/>
          <w:color w:val="000000" w:themeColor="text1"/>
          <w:sz w:val="24"/>
          <w:szCs w:val="24"/>
        </w:rPr>
        <w:t xml:space="preserve"> professor de </w:t>
      </w:r>
      <w:r w:rsidR="007157C0">
        <w:rPr>
          <w:rFonts w:ascii="Arial" w:hAnsi="Arial" w:cs="Arial"/>
          <w:color w:val="000000" w:themeColor="text1"/>
          <w:sz w:val="24"/>
          <w:szCs w:val="24"/>
        </w:rPr>
        <w:t>ENSINO INFANTIL</w:t>
      </w:r>
      <w:r w:rsidR="00545DB0">
        <w:rPr>
          <w:rFonts w:ascii="Arial" w:hAnsi="Arial" w:cs="Arial"/>
          <w:color w:val="000000" w:themeColor="text1"/>
          <w:sz w:val="24"/>
          <w:szCs w:val="24"/>
        </w:rPr>
        <w:t xml:space="preserve"> habilitado</w:t>
      </w:r>
      <w:r w:rsidR="00EC0C8B" w:rsidRPr="00C970F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382871" w14:textId="77777777" w:rsidR="007157C0" w:rsidRPr="00C970F1" w:rsidRDefault="007157C0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1518"/>
        <w:gridCol w:w="1701"/>
        <w:gridCol w:w="1461"/>
        <w:gridCol w:w="1607"/>
      </w:tblGrid>
      <w:tr w:rsidR="00AB0E65" w:rsidRPr="00C970F1" w14:paraId="3FF5E6D3" w14:textId="77777777" w:rsidTr="00022A25">
        <w:trPr>
          <w:trHeight w:val="315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14:paraId="2BAA5119" w14:textId="77777777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QUADRO I </w:t>
            </w:r>
          </w:p>
        </w:tc>
      </w:tr>
      <w:tr w:rsidR="00AB0E65" w:rsidRPr="00C970F1" w14:paraId="1BD57AE2" w14:textId="77777777" w:rsidTr="00022A25">
        <w:trPr>
          <w:trHeight w:hRule="exact" w:val="68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A51613" w14:textId="77777777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Cargo/ Função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4CC68B" w14:textId="77777777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Nº Vagas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369B50F" w14:textId="29B2FDAD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Vencimento </w:t>
            </w:r>
            <w:r w:rsidR="008C3C1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953F64F" w14:textId="77777777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51D2A30" w14:textId="77777777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Habilitação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AE84615" w14:textId="77777777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Prova</w:t>
            </w:r>
          </w:p>
        </w:tc>
      </w:tr>
      <w:tr w:rsidR="00AB0E65" w:rsidRPr="00C970F1" w14:paraId="6F30197C" w14:textId="77777777" w:rsidTr="00022A25">
        <w:trPr>
          <w:trHeight w:val="100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7EF1D" w14:textId="224EDFF0" w:rsidR="006F04EB" w:rsidRPr="00C970F1" w:rsidRDefault="00986538" w:rsidP="00C970F1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PROFESSOR DE </w:t>
            </w:r>
            <w:r w:rsidR="007157C0">
              <w:rPr>
                <w:rFonts w:ascii="Arial" w:hAnsi="Arial" w:cs="Arial"/>
                <w:color w:val="000000" w:themeColor="text1"/>
                <w:sz w:val="24"/>
                <w:szCs w:val="24"/>
              </w:rPr>
              <w:t>ENSINO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D2285" w14:textId="492741EB" w:rsidR="006F04EB" w:rsidRPr="00C970F1" w:rsidRDefault="00BD7A0E" w:rsidP="00C970F1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7157C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2333D" w14:textId="7629CE58" w:rsidR="006F04EB" w:rsidRPr="00C970F1" w:rsidRDefault="00584F7C" w:rsidP="00C970F1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 w:rsidR="0098653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986538">
              <w:rPr>
                <w:rFonts w:ascii="Arial" w:hAnsi="Arial" w:cs="Arial"/>
                <w:color w:val="000000" w:themeColor="text1"/>
                <w:sz w:val="24"/>
                <w:szCs w:val="24"/>
              </w:rPr>
              <w:t>313</w:t>
            </w:r>
            <w:r w:rsidR="003F1089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86538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48CB8" w14:textId="6FC0CC03" w:rsidR="006F04EB" w:rsidRPr="00C970F1" w:rsidRDefault="00986538" w:rsidP="00C970F1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84F7C">
              <w:rPr>
                <w:rFonts w:ascii="Arial" w:hAnsi="Arial" w:cs="Arial"/>
                <w:color w:val="000000" w:themeColor="text1"/>
                <w:sz w:val="24"/>
                <w:szCs w:val="24"/>
              </w:rPr>
              <w:t>0 h semanais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7355A" w14:textId="6DB3CFA1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Ensino superior específico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6949C" w14:textId="77777777" w:rsidR="006F04EB" w:rsidRPr="00C970F1" w:rsidRDefault="006F04EB" w:rsidP="00C970F1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Títulos e Tempo Experiência</w:t>
            </w:r>
          </w:p>
        </w:tc>
      </w:tr>
    </w:tbl>
    <w:p w14:paraId="2640ADDC" w14:textId="16745A55" w:rsidR="00C970F1" w:rsidRDefault="00C970F1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BA3C35" w14:textId="77777777" w:rsidR="007157C0" w:rsidRDefault="007157C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3BA140" w14:textId="4C384876" w:rsidR="00CD5AA7" w:rsidRPr="00C970F1" w:rsidRDefault="00CD5AA7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1. DA INSCRIÇÃO </w:t>
      </w:r>
    </w:p>
    <w:p w14:paraId="73A6229C" w14:textId="427E7A51" w:rsidR="00CD5AA7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1.1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Os</w:t>
      </w:r>
      <w:proofErr w:type="gramEnd"/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candidatos interessados deverão dirigir-se a Secretaria de Educação </w:t>
      </w:r>
      <w:r w:rsidR="004520AC" w:rsidRPr="00C970F1">
        <w:rPr>
          <w:rFonts w:ascii="Arial" w:hAnsi="Arial" w:cs="Arial"/>
          <w:color w:val="000000" w:themeColor="text1"/>
          <w:sz w:val="24"/>
          <w:szCs w:val="24"/>
        </w:rPr>
        <w:t>Romelândia SC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, na Rua </w:t>
      </w:r>
      <w:r w:rsidR="00DB4A67" w:rsidRPr="00C970F1">
        <w:rPr>
          <w:rFonts w:ascii="Arial" w:hAnsi="Arial" w:cs="Arial"/>
          <w:color w:val="000000" w:themeColor="text1"/>
          <w:sz w:val="24"/>
          <w:szCs w:val="24"/>
        </w:rPr>
        <w:t>12 de outubro</w:t>
      </w:r>
      <w:r w:rsidR="006E6578" w:rsidRPr="00C970F1">
        <w:rPr>
          <w:rFonts w:ascii="Arial" w:hAnsi="Arial" w:cs="Arial"/>
          <w:color w:val="000000" w:themeColor="text1"/>
          <w:sz w:val="24"/>
          <w:szCs w:val="24"/>
        </w:rPr>
        <w:t>,</w:t>
      </w:r>
      <w:r w:rsidR="00D81879" w:rsidRPr="00C970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4A67" w:rsidRPr="00C970F1">
        <w:rPr>
          <w:rFonts w:ascii="Arial" w:hAnsi="Arial" w:cs="Arial"/>
          <w:color w:val="000000" w:themeColor="text1"/>
          <w:sz w:val="24"/>
          <w:szCs w:val="24"/>
        </w:rPr>
        <w:t>242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, bairro Centro, </w:t>
      </w:r>
      <w:r w:rsidR="00DB4A67" w:rsidRPr="00C970F1">
        <w:rPr>
          <w:rFonts w:ascii="Arial" w:hAnsi="Arial" w:cs="Arial"/>
          <w:color w:val="000000" w:themeColor="text1"/>
          <w:sz w:val="24"/>
          <w:szCs w:val="24"/>
        </w:rPr>
        <w:t>Romelândia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>, no d</w:t>
      </w:r>
      <w:r w:rsidR="007157C0">
        <w:rPr>
          <w:rFonts w:ascii="Arial" w:hAnsi="Arial" w:cs="Arial"/>
          <w:color w:val="000000" w:themeColor="text1"/>
          <w:sz w:val="24"/>
          <w:szCs w:val="24"/>
        </w:rPr>
        <w:t>ia</w:t>
      </w:r>
      <w:r w:rsidR="00854D55" w:rsidRPr="00C970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157C0">
        <w:rPr>
          <w:rFonts w:ascii="Arial" w:hAnsi="Arial" w:cs="Arial"/>
          <w:color w:val="000000" w:themeColor="text1"/>
          <w:sz w:val="24"/>
          <w:szCs w:val="24"/>
        </w:rPr>
        <w:t>14</w:t>
      </w:r>
      <w:r w:rsidR="005479C6" w:rsidRPr="00C970F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7157C0">
        <w:rPr>
          <w:rFonts w:ascii="Arial" w:hAnsi="Arial" w:cs="Arial"/>
          <w:color w:val="000000" w:themeColor="text1"/>
          <w:sz w:val="24"/>
          <w:szCs w:val="24"/>
        </w:rPr>
        <w:t>novembro</w:t>
      </w:r>
      <w:r w:rsidR="005479C6" w:rsidRPr="00C970F1">
        <w:rPr>
          <w:rFonts w:ascii="Arial" w:hAnsi="Arial" w:cs="Arial"/>
          <w:color w:val="000000" w:themeColor="text1"/>
          <w:sz w:val="24"/>
          <w:szCs w:val="24"/>
        </w:rPr>
        <w:t xml:space="preserve"> de 202</w:t>
      </w:r>
      <w:r w:rsidR="00986538">
        <w:rPr>
          <w:rFonts w:ascii="Arial" w:hAnsi="Arial" w:cs="Arial"/>
          <w:color w:val="000000" w:themeColor="text1"/>
          <w:sz w:val="24"/>
          <w:szCs w:val="24"/>
        </w:rPr>
        <w:t>4</w:t>
      </w:r>
      <w:r w:rsidR="00584F7C">
        <w:rPr>
          <w:rFonts w:ascii="Arial" w:hAnsi="Arial" w:cs="Arial"/>
          <w:color w:val="000000" w:themeColor="text1"/>
          <w:sz w:val="24"/>
          <w:szCs w:val="24"/>
        </w:rPr>
        <w:t>,</w:t>
      </w:r>
      <w:r w:rsidR="005479C6" w:rsidRPr="00C970F1">
        <w:rPr>
          <w:rFonts w:ascii="Arial" w:hAnsi="Arial" w:cs="Arial"/>
          <w:color w:val="000000" w:themeColor="text1"/>
          <w:sz w:val="24"/>
          <w:szCs w:val="24"/>
        </w:rPr>
        <w:t xml:space="preserve"> das 8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>h às 11h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>30 e das 13h</w:t>
      </w:r>
      <w:r w:rsidR="007157C0">
        <w:rPr>
          <w:rFonts w:ascii="Arial" w:hAnsi="Arial" w:cs="Arial"/>
          <w:color w:val="000000" w:themeColor="text1"/>
          <w:sz w:val="24"/>
          <w:szCs w:val="24"/>
        </w:rPr>
        <w:t>0</w:t>
      </w:r>
      <w:r w:rsidR="00DB4A67" w:rsidRPr="00C970F1">
        <w:rPr>
          <w:rFonts w:ascii="Arial" w:hAnsi="Arial" w:cs="Arial"/>
          <w:color w:val="000000" w:themeColor="text1"/>
          <w:sz w:val="24"/>
          <w:szCs w:val="24"/>
        </w:rPr>
        <w:t>0min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 xml:space="preserve"> às 17h, para</w:t>
      </w:r>
      <w:r w:rsidR="00961E8D" w:rsidRPr="00C970F1">
        <w:rPr>
          <w:rFonts w:ascii="Arial" w:hAnsi="Arial" w:cs="Arial"/>
          <w:color w:val="000000" w:themeColor="text1"/>
          <w:sz w:val="24"/>
          <w:szCs w:val="24"/>
        </w:rPr>
        <w:t xml:space="preserve"> a entrega da INSCRIÇÃO.</w:t>
      </w:r>
    </w:p>
    <w:p w14:paraId="478ABF5F" w14:textId="77777777" w:rsidR="00CD5AA7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1.2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proofErr w:type="gramEnd"/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realizar a inscrição, os candidatos interessados deverão entregar os seguintes documentos em envelope devidamente lacrado e rubricado pelo candidato com identificação da vaga pleiteada: </w:t>
      </w:r>
    </w:p>
    <w:p w14:paraId="30DC6D5D" w14:textId="77777777" w:rsidR="00CD5AA7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Ficha de inscrição preenchida (Anexo I); </w:t>
      </w:r>
    </w:p>
    <w:p w14:paraId="135C5810" w14:textId="77777777" w:rsidR="00CD5AA7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b)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Fotocópia de documento de identidade; </w:t>
      </w:r>
    </w:p>
    <w:p w14:paraId="58AB1808" w14:textId="77777777" w:rsidR="00CD5AA7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c)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Fotocópia do documento comprobatório d</w:t>
      </w:r>
      <w:r w:rsidR="006E6578" w:rsidRPr="00C970F1">
        <w:rPr>
          <w:rFonts w:ascii="Arial" w:hAnsi="Arial" w:cs="Arial"/>
          <w:color w:val="000000" w:themeColor="text1"/>
          <w:sz w:val="24"/>
          <w:szCs w:val="24"/>
        </w:rPr>
        <w:t>a habilitação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6E6578" w:rsidRPr="00C970F1">
        <w:rPr>
          <w:rFonts w:ascii="Arial" w:hAnsi="Arial" w:cs="Arial"/>
          <w:color w:val="000000" w:themeColor="text1"/>
          <w:sz w:val="24"/>
          <w:szCs w:val="24"/>
        </w:rPr>
        <w:t>(anexo II)</w:t>
      </w:r>
    </w:p>
    <w:p w14:paraId="36C5C9EB" w14:textId="77777777" w:rsidR="006E6578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d)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Comprovante de tempo de </w:t>
      </w:r>
      <w:r w:rsidR="006E6578" w:rsidRPr="00C970F1">
        <w:rPr>
          <w:rFonts w:ascii="Arial" w:hAnsi="Arial" w:cs="Arial"/>
          <w:color w:val="000000" w:themeColor="text1"/>
          <w:sz w:val="24"/>
          <w:szCs w:val="24"/>
        </w:rPr>
        <w:t>serviço (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>Anexo II</w:t>
      </w:r>
      <w:r w:rsidR="006E6578" w:rsidRPr="00C970F1">
        <w:rPr>
          <w:rFonts w:ascii="Arial" w:hAnsi="Arial" w:cs="Arial"/>
          <w:color w:val="000000" w:themeColor="text1"/>
          <w:sz w:val="24"/>
          <w:szCs w:val="24"/>
        </w:rPr>
        <w:t>I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deste edital)</w:t>
      </w:r>
      <w:r w:rsidR="006E6578" w:rsidRPr="00C970F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CDFFC22" w14:textId="77777777" w:rsidR="008F7F1A" w:rsidRPr="00C970F1" w:rsidRDefault="008F7F1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D8944C" w14:textId="77777777" w:rsidR="00CD5AA7" w:rsidRPr="00C970F1" w:rsidRDefault="00CD5AA7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 DO PROCESSO DE ESCOLHA </w:t>
      </w:r>
    </w:p>
    <w:p w14:paraId="6ABDE952" w14:textId="77777777" w:rsidR="00977A93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2.1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A primeira fase, de caráter classificatório, constará da análise do currículo e do tempo de serviço na disciplina da vaga pleiteada. </w:t>
      </w:r>
    </w:p>
    <w:p w14:paraId="12ACD418" w14:textId="6C9F8A2A" w:rsidR="00977A93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2.2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Critérios </w:t>
      </w:r>
      <w:r w:rsidR="00E3381B" w:rsidRPr="00C970F1">
        <w:rPr>
          <w:rFonts w:ascii="Arial" w:hAnsi="Arial" w:cs="Arial"/>
          <w:color w:val="000000" w:themeColor="text1"/>
          <w:sz w:val="24"/>
          <w:szCs w:val="24"/>
        </w:rPr>
        <w:t>para a escolha</w:t>
      </w:r>
      <w:r w:rsidR="00EC0C8B" w:rsidRPr="00C970F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CD1398E" w14:textId="191D2C70" w:rsidR="00977A93" w:rsidRPr="00C970F1" w:rsidRDefault="00144B5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color w:val="000000" w:themeColor="text1"/>
          <w:sz w:val="24"/>
          <w:szCs w:val="24"/>
        </w:rPr>
        <w:t>a)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C8B" w:rsidRPr="00C970F1">
        <w:rPr>
          <w:rFonts w:ascii="Arial" w:hAnsi="Arial" w:cs="Arial"/>
          <w:color w:val="000000" w:themeColor="text1"/>
          <w:sz w:val="24"/>
          <w:szCs w:val="24"/>
        </w:rPr>
        <w:t xml:space="preserve">ficará </w:t>
      </w:r>
      <w:r w:rsidR="00FB0BC5" w:rsidRPr="00C970F1">
        <w:rPr>
          <w:rFonts w:ascii="Arial" w:hAnsi="Arial" w:cs="Arial"/>
          <w:color w:val="000000" w:themeColor="text1"/>
          <w:sz w:val="24"/>
          <w:szCs w:val="24"/>
        </w:rPr>
        <w:t>melhor classificado</w:t>
      </w:r>
      <w:r w:rsidR="002E173F" w:rsidRPr="00C970F1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FB0BC5" w:rsidRPr="00C970F1">
        <w:rPr>
          <w:rFonts w:ascii="Arial" w:hAnsi="Arial" w:cs="Arial"/>
          <w:color w:val="000000" w:themeColor="text1"/>
          <w:sz w:val="24"/>
          <w:szCs w:val="24"/>
        </w:rPr>
        <w:t xml:space="preserve"> profissional</w:t>
      </w:r>
      <w:r w:rsidR="002E173F" w:rsidRPr="00C970F1">
        <w:rPr>
          <w:rFonts w:ascii="Arial" w:hAnsi="Arial" w:cs="Arial"/>
          <w:color w:val="000000" w:themeColor="text1"/>
          <w:sz w:val="24"/>
          <w:szCs w:val="24"/>
        </w:rPr>
        <w:t xml:space="preserve"> com maior grau acadêmico, respeitando sua formação na respectiva área de atuação conforme quadro de vagas</w:t>
      </w:r>
      <w:r w:rsidR="005B6BCF">
        <w:rPr>
          <w:rFonts w:ascii="Arial" w:hAnsi="Arial" w:cs="Arial"/>
          <w:color w:val="000000" w:themeColor="text1"/>
          <w:sz w:val="24"/>
          <w:szCs w:val="24"/>
        </w:rPr>
        <w:t xml:space="preserve"> (maior número de semestres cursados)</w:t>
      </w:r>
      <w:r w:rsidR="002E173F" w:rsidRPr="00C970F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6DD9898" w14:textId="77777777" w:rsidR="00977A93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2.3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Havendo dois ou mais candidatos interessados na vaga com a mesma formação</w:t>
      </w:r>
      <w:r w:rsidR="00CD7A4A" w:rsidRPr="00C970F1">
        <w:rPr>
          <w:rFonts w:ascii="Arial" w:hAnsi="Arial" w:cs="Arial"/>
          <w:color w:val="000000" w:themeColor="text1"/>
          <w:sz w:val="24"/>
          <w:szCs w:val="24"/>
        </w:rPr>
        <w:t xml:space="preserve"> ou nível acadêmico,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serão considerados os seguintes critérios de desempate: </w:t>
      </w:r>
    </w:p>
    <w:p w14:paraId="0E33EABF" w14:textId="77777777" w:rsidR="007608F7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a)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Maior tempo de </w:t>
      </w:r>
      <w:r w:rsidR="002344B4" w:rsidRPr="00C970F1">
        <w:rPr>
          <w:rFonts w:ascii="Arial" w:hAnsi="Arial" w:cs="Arial"/>
          <w:color w:val="000000" w:themeColor="text1"/>
          <w:sz w:val="24"/>
          <w:szCs w:val="24"/>
        </w:rPr>
        <w:t xml:space="preserve">serviço </w:t>
      </w:r>
      <w:r w:rsidR="00CD7A4A" w:rsidRPr="00C970F1">
        <w:rPr>
          <w:rFonts w:ascii="Arial" w:hAnsi="Arial" w:cs="Arial"/>
          <w:color w:val="000000" w:themeColor="text1"/>
          <w:sz w:val="24"/>
          <w:szCs w:val="24"/>
        </w:rPr>
        <w:t>específico na área conforme quadro de vagas, d</w:t>
      </w:r>
      <w:r w:rsidR="002344B4" w:rsidRPr="00C970F1">
        <w:rPr>
          <w:rFonts w:ascii="Arial" w:hAnsi="Arial" w:cs="Arial"/>
          <w:color w:val="000000" w:themeColor="text1"/>
          <w:sz w:val="24"/>
          <w:szCs w:val="24"/>
        </w:rPr>
        <w:t>a rede municipal de ensino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(mediante apresentação do respectivo compr</w:t>
      </w:r>
      <w:r w:rsidR="007608F7" w:rsidRPr="00C970F1">
        <w:rPr>
          <w:rFonts w:ascii="Arial" w:hAnsi="Arial" w:cs="Arial"/>
          <w:color w:val="000000" w:themeColor="text1"/>
          <w:sz w:val="24"/>
          <w:szCs w:val="24"/>
        </w:rPr>
        <w:t>ovante (anexo II deste edital);</w:t>
      </w:r>
    </w:p>
    <w:p w14:paraId="78C14799" w14:textId="77777777" w:rsidR="00977A93" w:rsidRPr="00C970F1" w:rsidRDefault="002344B4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="00CD5AA7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435169" w:rsidRPr="00C970F1">
        <w:rPr>
          <w:rFonts w:ascii="Arial" w:hAnsi="Arial" w:cs="Arial"/>
          <w:color w:val="000000" w:themeColor="text1"/>
          <w:sz w:val="24"/>
          <w:szCs w:val="24"/>
        </w:rPr>
        <w:t xml:space="preserve"> Maior idade.</w:t>
      </w:r>
    </w:p>
    <w:p w14:paraId="29E4AAD9" w14:textId="77777777" w:rsidR="00977A93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="00765290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D26C24" w:rsidRPr="00C970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Serão considerados os seguintes documentos para comprovação do tempo de serviço:</w:t>
      </w:r>
    </w:p>
    <w:p w14:paraId="447B20D2" w14:textId="77777777" w:rsidR="00977A93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a)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declaração emitida pelo setor competente do Departamento de Recursos Humanos das prefeituras, secretarias competentes e escolas; </w:t>
      </w:r>
    </w:p>
    <w:p w14:paraId="42A6F7E6" w14:textId="77777777" w:rsidR="00977A93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b)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cópia das páginas da Carteira de Trabalho que especifique a função e as da</w:t>
      </w:r>
      <w:r w:rsidR="0005062B" w:rsidRPr="00C970F1">
        <w:rPr>
          <w:rFonts w:ascii="Arial" w:hAnsi="Arial" w:cs="Arial"/>
          <w:color w:val="000000" w:themeColor="text1"/>
          <w:sz w:val="24"/>
          <w:szCs w:val="24"/>
        </w:rPr>
        <w:t>tas inicial e final do serviço.</w:t>
      </w:r>
    </w:p>
    <w:p w14:paraId="1A8103B4" w14:textId="34020689" w:rsidR="00CD5AA7" w:rsidRPr="00C970F1" w:rsidRDefault="00CD5AA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2.</w:t>
      </w:r>
      <w:r w:rsidR="00EC0C8B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3A79E9" w:rsidRPr="00C970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A segunda fase, de caráter classificatório e eliminatório, será a análise dos documentos entregues pelo candidato, e posteriormente a divulgação do resultado.</w:t>
      </w:r>
    </w:p>
    <w:p w14:paraId="6277DF5D" w14:textId="77777777" w:rsidR="00B73CB7" w:rsidRPr="00C970F1" w:rsidRDefault="00B73CB7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BC0DDDC" w14:textId="77777777" w:rsidR="00977A93" w:rsidRPr="00C970F1" w:rsidRDefault="00977A93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3. DO RESULTADO FINAL </w:t>
      </w:r>
    </w:p>
    <w:p w14:paraId="210C0A0E" w14:textId="77777777" w:rsidR="00977A93" w:rsidRPr="00C970F1" w:rsidRDefault="00977A93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3.1</w:t>
      </w:r>
      <w:r w:rsidR="003A79E9" w:rsidRPr="00C970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O resultado final será divulgado no máximo de 3 (três) dias úteis após as inscrições. </w:t>
      </w:r>
    </w:p>
    <w:p w14:paraId="65EA7959" w14:textId="77777777" w:rsidR="00977A93" w:rsidRPr="00C970F1" w:rsidRDefault="00977A93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3.2</w:t>
      </w:r>
      <w:r w:rsidR="003A79E9" w:rsidRPr="00C970F1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 xml:space="preserve"> A lista com o resultado final e o horário da escolha da vaga serão publicados no site da Prefeitura Municipal de </w:t>
      </w:r>
      <w:r w:rsidR="00E11504" w:rsidRPr="00C970F1">
        <w:rPr>
          <w:rFonts w:ascii="Arial" w:hAnsi="Arial" w:cs="Arial"/>
          <w:color w:val="000000" w:themeColor="text1"/>
          <w:sz w:val="24"/>
          <w:szCs w:val="24"/>
        </w:rPr>
        <w:t>Romelâ</w:t>
      </w:r>
      <w:r w:rsidR="00DB4A67" w:rsidRPr="00C970F1">
        <w:rPr>
          <w:rFonts w:ascii="Arial" w:hAnsi="Arial" w:cs="Arial"/>
          <w:color w:val="000000" w:themeColor="text1"/>
          <w:sz w:val="24"/>
          <w:szCs w:val="24"/>
        </w:rPr>
        <w:t xml:space="preserve">ndia – SC, </w:t>
      </w:r>
      <w:hyperlink r:id="rId5" w:history="1">
        <w:r w:rsidRPr="00C970F1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https://www.</w:t>
        </w:r>
        <w:r w:rsidR="00854D55" w:rsidRPr="00C970F1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romelandia</w:t>
        </w:r>
        <w:r w:rsidRPr="00C970F1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.sc.gov.br/</w:t>
        </w:r>
      </w:hyperlink>
    </w:p>
    <w:p w14:paraId="6F3E495C" w14:textId="35CC6695" w:rsidR="0044143E" w:rsidRPr="00C970F1" w:rsidRDefault="0044143E" w:rsidP="00C970F1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3.3 </w:t>
      </w:r>
      <w:r w:rsidRPr="00C970F1">
        <w:rPr>
          <w:rFonts w:ascii="Arial" w:hAnsi="Arial" w:cs="Arial"/>
          <w:bCs/>
          <w:color w:val="000000" w:themeColor="text1"/>
          <w:sz w:val="24"/>
          <w:szCs w:val="24"/>
        </w:rPr>
        <w:t xml:space="preserve">É de interesse e dever do candidato acompanhar as publicações </w:t>
      </w:r>
      <w:r w:rsidR="00F90FC4" w:rsidRPr="00C970F1">
        <w:rPr>
          <w:rFonts w:ascii="Arial" w:hAnsi="Arial" w:cs="Arial"/>
          <w:bCs/>
          <w:color w:val="000000" w:themeColor="text1"/>
          <w:sz w:val="24"/>
          <w:szCs w:val="24"/>
        </w:rPr>
        <w:t>para se fazer presente e escolher a vaga</w:t>
      </w:r>
      <w:r w:rsidRPr="00C970F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3913C31" w14:textId="457C96BA" w:rsidR="0044143E" w:rsidRPr="00C970F1" w:rsidRDefault="0044143E" w:rsidP="00C970F1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3.4</w:t>
      </w:r>
      <w:r w:rsidRPr="00C970F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11504" w:rsidRPr="00C970F1">
        <w:rPr>
          <w:rFonts w:ascii="Arial" w:hAnsi="Arial" w:cs="Arial"/>
          <w:bCs/>
          <w:color w:val="000000" w:themeColor="text1"/>
          <w:sz w:val="24"/>
          <w:szCs w:val="24"/>
        </w:rPr>
        <w:t>O não comparecimento do candidato a chamada na data e local conforme informe no site da prefeitura, caracterizará como desistência da vaga podendo chamar o próximo da lista de classifi</w:t>
      </w:r>
      <w:r w:rsidR="006A7E5F" w:rsidRPr="00C970F1">
        <w:rPr>
          <w:rFonts w:ascii="Arial" w:hAnsi="Arial" w:cs="Arial"/>
          <w:bCs/>
          <w:color w:val="000000" w:themeColor="text1"/>
          <w:sz w:val="24"/>
          <w:szCs w:val="24"/>
        </w:rPr>
        <w:t>cação.</w:t>
      </w:r>
    </w:p>
    <w:p w14:paraId="35BF01B0" w14:textId="75F55E2A" w:rsidR="00977A93" w:rsidRDefault="00B56034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3.4</w:t>
      </w:r>
      <w:r w:rsidRPr="00C970F1">
        <w:rPr>
          <w:rFonts w:ascii="Arial" w:hAnsi="Arial" w:cs="Arial"/>
          <w:color w:val="000000" w:themeColor="text1"/>
          <w:sz w:val="24"/>
          <w:szCs w:val="24"/>
        </w:rPr>
        <w:t>. Uma</w:t>
      </w:r>
      <w:r w:rsidR="00977A93" w:rsidRPr="00C970F1">
        <w:rPr>
          <w:rFonts w:ascii="Arial" w:hAnsi="Arial" w:cs="Arial"/>
          <w:color w:val="000000" w:themeColor="text1"/>
          <w:sz w:val="24"/>
          <w:szCs w:val="24"/>
        </w:rPr>
        <w:t xml:space="preserve"> comissão avaliadora dos documentos apresentados pelos candidatos será constituída por </w:t>
      </w:r>
      <w:r w:rsidR="008C4A21">
        <w:rPr>
          <w:rFonts w:ascii="Arial" w:hAnsi="Arial" w:cs="Arial"/>
          <w:color w:val="000000" w:themeColor="text1"/>
          <w:sz w:val="24"/>
          <w:szCs w:val="24"/>
        </w:rPr>
        <w:t>quatro</w:t>
      </w:r>
      <w:r w:rsidR="00977A93" w:rsidRPr="00C970F1">
        <w:rPr>
          <w:rFonts w:ascii="Arial" w:hAnsi="Arial" w:cs="Arial"/>
          <w:color w:val="000000" w:themeColor="text1"/>
          <w:sz w:val="24"/>
          <w:szCs w:val="24"/>
        </w:rPr>
        <w:t xml:space="preserve"> profissionais da Secretaria de Educaçã</w:t>
      </w:r>
      <w:r w:rsidR="0044143E" w:rsidRPr="00C970F1">
        <w:rPr>
          <w:rFonts w:ascii="Arial" w:hAnsi="Arial" w:cs="Arial"/>
          <w:color w:val="000000" w:themeColor="text1"/>
          <w:sz w:val="24"/>
          <w:szCs w:val="24"/>
        </w:rPr>
        <w:t>o.</w:t>
      </w:r>
    </w:p>
    <w:p w14:paraId="150ABB80" w14:textId="0260F248" w:rsidR="008C4A21" w:rsidRPr="00C970F1" w:rsidRDefault="008C4A21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620C">
        <w:rPr>
          <w:rFonts w:ascii="Arial" w:hAnsi="Arial" w:cs="Arial"/>
          <w:b/>
          <w:bCs/>
          <w:color w:val="000000" w:themeColor="text1"/>
          <w:sz w:val="24"/>
          <w:szCs w:val="24"/>
        </w:rPr>
        <w:t>3.5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Recurso referente ao resultado preliminar deverá ser protocolado até o terceiro dia útil após a publicação do resultado.</w:t>
      </w:r>
    </w:p>
    <w:p w14:paraId="03AEE80B" w14:textId="77777777" w:rsidR="00CA5A3E" w:rsidRPr="00C970F1" w:rsidRDefault="00CA5A3E" w:rsidP="00C970F1">
      <w:pPr>
        <w:jc w:val="both"/>
        <w:rPr>
          <w:rFonts w:ascii="Arial" w:hAnsi="Arial" w:cs="Arial"/>
          <w:sz w:val="24"/>
          <w:szCs w:val="24"/>
        </w:rPr>
      </w:pPr>
    </w:p>
    <w:p w14:paraId="6808A2F8" w14:textId="77777777" w:rsidR="00CA5A3E" w:rsidRPr="00C970F1" w:rsidRDefault="00CA5A3E" w:rsidP="00C970F1">
      <w:pPr>
        <w:jc w:val="both"/>
        <w:rPr>
          <w:rFonts w:ascii="Arial" w:hAnsi="Arial" w:cs="Arial"/>
          <w:b/>
          <w:sz w:val="24"/>
          <w:szCs w:val="24"/>
        </w:rPr>
      </w:pPr>
      <w:r w:rsidRPr="00C970F1">
        <w:rPr>
          <w:rFonts w:ascii="Arial" w:hAnsi="Arial" w:cs="Arial"/>
          <w:b/>
          <w:sz w:val="24"/>
          <w:szCs w:val="24"/>
        </w:rPr>
        <w:t>4. DA VALIDADE</w:t>
      </w:r>
    </w:p>
    <w:p w14:paraId="2E60EE0B" w14:textId="43522CBF" w:rsidR="00CA5A3E" w:rsidRPr="00C970F1" w:rsidRDefault="00CA5A3E" w:rsidP="00C970F1">
      <w:pPr>
        <w:jc w:val="both"/>
        <w:rPr>
          <w:rFonts w:ascii="Arial" w:hAnsi="Arial" w:cs="Arial"/>
          <w:sz w:val="24"/>
          <w:szCs w:val="24"/>
        </w:rPr>
      </w:pPr>
      <w:r w:rsidRPr="002D620C">
        <w:rPr>
          <w:rFonts w:ascii="Arial" w:hAnsi="Arial" w:cs="Arial"/>
          <w:b/>
          <w:bCs/>
          <w:sz w:val="24"/>
          <w:szCs w:val="24"/>
        </w:rPr>
        <w:t>4.1</w:t>
      </w:r>
      <w:r w:rsidRPr="00C970F1">
        <w:rPr>
          <w:rFonts w:ascii="Arial" w:hAnsi="Arial" w:cs="Arial"/>
          <w:sz w:val="24"/>
          <w:szCs w:val="24"/>
        </w:rPr>
        <w:t xml:space="preserve"> A presente Chamada Pública e as contratações derivadas desta terão validade por tempo determ</w:t>
      </w:r>
      <w:r w:rsidR="007157C0">
        <w:rPr>
          <w:rFonts w:ascii="Arial" w:hAnsi="Arial" w:cs="Arial"/>
          <w:sz w:val="24"/>
          <w:szCs w:val="24"/>
        </w:rPr>
        <w:t>inado, até o final ano letivo de 2024</w:t>
      </w:r>
      <w:r w:rsidRPr="00C970F1">
        <w:rPr>
          <w:rFonts w:ascii="Arial" w:hAnsi="Arial" w:cs="Arial"/>
          <w:sz w:val="24"/>
          <w:szCs w:val="24"/>
        </w:rPr>
        <w:t>.</w:t>
      </w:r>
    </w:p>
    <w:p w14:paraId="6280B364" w14:textId="7E6EF3B8" w:rsidR="00CA5A3E" w:rsidRPr="00C970F1" w:rsidRDefault="00CA5A3E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88C55F" w14:textId="77777777" w:rsidR="00CA5A3E" w:rsidRPr="00C970F1" w:rsidRDefault="00CA5A3E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421CBC" w14:textId="77777777" w:rsidR="008F7F1A" w:rsidRPr="00C970F1" w:rsidRDefault="008F7F1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553AD5" w14:textId="442C57FA" w:rsidR="008F7F1A" w:rsidRPr="00C970F1" w:rsidRDefault="004520AC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Romelândia</w:t>
      </w:r>
      <w:r w:rsidR="00620D54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="008F7F1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SC,</w:t>
      </w:r>
      <w:r w:rsidR="00620D54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157C0">
        <w:rPr>
          <w:rFonts w:ascii="Arial" w:hAnsi="Arial" w:cs="Arial"/>
          <w:b/>
          <w:bCs/>
          <w:color w:val="000000" w:themeColor="text1"/>
          <w:sz w:val="24"/>
          <w:szCs w:val="24"/>
        </w:rPr>
        <w:t>13</w:t>
      </w:r>
      <w:r w:rsidR="008F7F1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r w:rsidR="007157C0">
        <w:rPr>
          <w:rFonts w:ascii="Arial" w:hAnsi="Arial" w:cs="Arial"/>
          <w:b/>
          <w:bCs/>
          <w:color w:val="000000" w:themeColor="text1"/>
          <w:sz w:val="24"/>
          <w:szCs w:val="24"/>
        </w:rPr>
        <w:t>novembro</w:t>
      </w:r>
      <w:r w:rsidR="008471BE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</w:t>
      </w:r>
      <w:r w:rsidR="00986538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8F7F1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25BEAB63" w14:textId="77777777" w:rsidR="008F7F1A" w:rsidRPr="00C970F1" w:rsidRDefault="008F7F1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C1BCAC" w14:textId="77777777" w:rsidR="008F7F1A" w:rsidRPr="00C970F1" w:rsidRDefault="008F7F1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6FE5CF" w14:textId="673B0272" w:rsidR="008F7F1A" w:rsidRPr="00C970F1" w:rsidRDefault="00EC0C8B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Nadir Luiz </w:t>
      </w:r>
      <w:proofErr w:type="spellStart"/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Pandolfo</w:t>
      </w:r>
      <w:proofErr w:type="spellEnd"/>
    </w:p>
    <w:p w14:paraId="24CFE914" w14:textId="5CF42BFC" w:rsidR="008F7F1A" w:rsidRPr="00C970F1" w:rsidRDefault="00AB0E65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Secretário Municipal de Educação</w:t>
      </w:r>
    </w:p>
    <w:p w14:paraId="572D648E" w14:textId="77777777" w:rsidR="008F7F1A" w:rsidRPr="00C970F1" w:rsidRDefault="008F7F1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776F96" w14:textId="77777777" w:rsidR="008F7F1A" w:rsidRPr="00C970F1" w:rsidRDefault="008F7F1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0ABC0D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274A79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D370AA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8B8A81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9743AC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7E0F73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1DCB06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F53E51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ECCF49" w14:textId="77777777" w:rsidR="007157C0" w:rsidRDefault="007157C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BF5943B" w14:textId="3264891C" w:rsidR="006B727B" w:rsidRPr="00C970F1" w:rsidRDefault="006B727B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I</w:t>
      </w:r>
    </w:p>
    <w:p w14:paraId="674448C3" w14:textId="77777777" w:rsidR="006B727B" w:rsidRPr="00C970F1" w:rsidRDefault="006B727B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FICHA DE INSCRIÇÃO</w:t>
      </w:r>
    </w:p>
    <w:p w14:paraId="41A85CEC" w14:textId="77777777" w:rsidR="006B727B" w:rsidRPr="00C970F1" w:rsidRDefault="006B727B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DADOS PESSOAIS </w:t>
      </w:r>
    </w:p>
    <w:tbl>
      <w:tblPr>
        <w:tblW w:w="996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0"/>
        <w:gridCol w:w="5790"/>
      </w:tblGrid>
      <w:tr w:rsidR="00AB0E65" w:rsidRPr="00C970F1" w14:paraId="74F37DCF" w14:textId="77777777" w:rsidTr="006B727B">
        <w:trPr>
          <w:trHeight w:val="574"/>
        </w:trPr>
        <w:tc>
          <w:tcPr>
            <w:tcW w:w="9960" w:type="dxa"/>
            <w:gridSpan w:val="2"/>
          </w:tcPr>
          <w:p w14:paraId="73019BC7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NOME COMPLETO:</w:t>
            </w:r>
          </w:p>
          <w:p w14:paraId="1FC21D87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B0E65" w:rsidRPr="00C970F1" w14:paraId="27FD89F9" w14:textId="77777777" w:rsidTr="006B727B">
        <w:trPr>
          <w:trHeight w:val="510"/>
        </w:trPr>
        <w:tc>
          <w:tcPr>
            <w:tcW w:w="4170" w:type="dxa"/>
          </w:tcPr>
          <w:p w14:paraId="3C2E7020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RG:</w:t>
            </w:r>
          </w:p>
        </w:tc>
        <w:tc>
          <w:tcPr>
            <w:tcW w:w="5790" w:type="dxa"/>
          </w:tcPr>
          <w:p w14:paraId="5C905444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CPF:</w:t>
            </w:r>
          </w:p>
        </w:tc>
      </w:tr>
      <w:tr w:rsidR="00AB0E65" w:rsidRPr="00C970F1" w14:paraId="3813DBAE" w14:textId="77777777" w:rsidTr="006B727B">
        <w:trPr>
          <w:trHeight w:val="645"/>
        </w:trPr>
        <w:tc>
          <w:tcPr>
            <w:tcW w:w="9960" w:type="dxa"/>
            <w:gridSpan w:val="2"/>
          </w:tcPr>
          <w:p w14:paraId="44A2E40F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ENDEREÇO:</w:t>
            </w:r>
          </w:p>
        </w:tc>
      </w:tr>
      <w:tr w:rsidR="00AB0E65" w:rsidRPr="00C970F1" w14:paraId="553C49AB" w14:textId="77777777" w:rsidTr="006B727B">
        <w:trPr>
          <w:trHeight w:val="465"/>
        </w:trPr>
        <w:tc>
          <w:tcPr>
            <w:tcW w:w="9960" w:type="dxa"/>
            <w:gridSpan w:val="2"/>
          </w:tcPr>
          <w:p w14:paraId="6CDF7FF2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EMAIL:</w:t>
            </w:r>
          </w:p>
        </w:tc>
      </w:tr>
      <w:tr w:rsidR="00AB0E65" w:rsidRPr="00C970F1" w14:paraId="15B1DA24" w14:textId="77777777" w:rsidTr="006B727B">
        <w:trPr>
          <w:trHeight w:val="495"/>
        </w:trPr>
        <w:tc>
          <w:tcPr>
            <w:tcW w:w="9960" w:type="dxa"/>
            <w:gridSpan w:val="2"/>
          </w:tcPr>
          <w:p w14:paraId="04E30E8D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TELEFONE:</w:t>
            </w:r>
          </w:p>
        </w:tc>
      </w:tr>
      <w:tr w:rsidR="00AB0E65" w:rsidRPr="00C970F1" w14:paraId="208F9095" w14:textId="77777777" w:rsidTr="006B727B">
        <w:trPr>
          <w:trHeight w:val="360"/>
        </w:trPr>
        <w:tc>
          <w:tcPr>
            <w:tcW w:w="9960" w:type="dxa"/>
            <w:gridSpan w:val="2"/>
          </w:tcPr>
          <w:p w14:paraId="630A6347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AB0E65" w:rsidRPr="00C970F1" w14:paraId="2B09034A" w14:textId="77777777" w:rsidTr="006B727B">
        <w:trPr>
          <w:trHeight w:val="540"/>
        </w:trPr>
        <w:tc>
          <w:tcPr>
            <w:tcW w:w="9960" w:type="dxa"/>
            <w:gridSpan w:val="2"/>
          </w:tcPr>
          <w:p w14:paraId="3EAA6C49" w14:textId="77777777" w:rsidR="006B727B" w:rsidRPr="00C970F1" w:rsidRDefault="006B727B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FORMAÇÃO:</w:t>
            </w:r>
          </w:p>
        </w:tc>
      </w:tr>
    </w:tbl>
    <w:p w14:paraId="13CFEE66" w14:textId="77777777" w:rsidR="006B727B" w:rsidRPr="00C970F1" w:rsidRDefault="006B727B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F98198" w14:textId="77777777" w:rsidR="006B727B" w:rsidRPr="00C970F1" w:rsidRDefault="006B727B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ED6315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FF05AD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89B103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58A0FA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24450E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79E055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A00A33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B420F7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6186C9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7CABCD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D7CF0F" w14:textId="6FCE2559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7BADD5" w14:textId="6DC8B0CC" w:rsidR="00EC0C8B" w:rsidRPr="00C970F1" w:rsidRDefault="00EC0C8B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337BF1" w14:textId="77777777" w:rsidR="00EC0C8B" w:rsidRPr="00C970F1" w:rsidRDefault="00EC0C8B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2F4865" w14:textId="77777777" w:rsidR="00E634FC" w:rsidRPr="00C970F1" w:rsidRDefault="00E634FC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F90B48" w14:textId="77777777" w:rsidR="00B73CB7" w:rsidRPr="00C970F1" w:rsidRDefault="00B73CB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3292AA" w14:textId="77777777" w:rsidR="00B73CB7" w:rsidRPr="00C970F1" w:rsidRDefault="00B73CB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313E81" w14:textId="77777777" w:rsidR="00B73CB7" w:rsidRPr="00C970F1" w:rsidRDefault="00B73CB7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379DED" w14:textId="77777777" w:rsidR="006B727B" w:rsidRPr="00C970F1" w:rsidRDefault="006B727B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ANEXO II</w:t>
      </w:r>
    </w:p>
    <w:p w14:paraId="0DB25662" w14:textId="77777777" w:rsidR="006B727B" w:rsidRPr="00C970F1" w:rsidRDefault="001333E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TÍTULOS</w:t>
      </w:r>
    </w:p>
    <w:p w14:paraId="0DA89372" w14:textId="77777777" w:rsidR="006B727B" w:rsidRPr="00C970F1" w:rsidRDefault="006B727B" w:rsidP="00C970F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83"/>
        <w:gridCol w:w="1336"/>
        <w:gridCol w:w="2775"/>
      </w:tblGrid>
      <w:tr w:rsidR="00AB0E65" w:rsidRPr="00C970F1" w14:paraId="75F5BEDE" w14:textId="77777777" w:rsidTr="001333EA">
        <w:tc>
          <w:tcPr>
            <w:tcW w:w="4531" w:type="dxa"/>
          </w:tcPr>
          <w:p w14:paraId="172D257A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DESCRIÇÃO DO TÍTULO </w:t>
            </w:r>
            <w:r w:rsidR="00D26C24"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(Graduação e ou Pós Graduação)</w:t>
            </w:r>
          </w:p>
        </w:tc>
        <w:tc>
          <w:tcPr>
            <w:tcW w:w="1131" w:type="dxa"/>
          </w:tcPr>
          <w:p w14:paraId="3A03817A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832" w:type="dxa"/>
          </w:tcPr>
          <w:p w14:paraId="338AFC17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ESPAÇO RESERVADO PARA COMISSÃO</w:t>
            </w:r>
          </w:p>
        </w:tc>
      </w:tr>
      <w:tr w:rsidR="00AB0E65" w:rsidRPr="00C970F1" w14:paraId="66EC72AB" w14:textId="77777777" w:rsidTr="001333EA">
        <w:trPr>
          <w:trHeight w:val="981"/>
        </w:trPr>
        <w:tc>
          <w:tcPr>
            <w:tcW w:w="4531" w:type="dxa"/>
          </w:tcPr>
          <w:p w14:paraId="6FA8338C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2CE6717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355A01D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0E65" w:rsidRPr="00C970F1" w14:paraId="6132C71C" w14:textId="77777777" w:rsidTr="001333EA">
        <w:trPr>
          <w:trHeight w:val="1250"/>
        </w:trPr>
        <w:tc>
          <w:tcPr>
            <w:tcW w:w="4531" w:type="dxa"/>
          </w:tcPr>
          <w:p w14:paraId="17F7E6CF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C5E6121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BC0DEDD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40D5CB4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FAA55EF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4AF8513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90D5CF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6750F9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9A3415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7CCB205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D6199F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A1BE40" w14:textId="77777777" w:rsidR="00D26C24" w:rsidRPr="00C970F1" w:rsidRDefault="00D26C24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0CA71F" w14:textId="77777777" w:rsidR="00A96E0C" w:rsidRPr="00C970F1" w:rsidRDefault="00A96E0C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740C21" w14:textId="77777777" w:rsidR="00A96E0C" w:rsidRPr="00C970F1" w:rsidRDefault="00A96E0C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9022CD8" w14:textId="77777777" w:rsidR="00A96E0C" w:rsidRPr="00C970F1" w:rsidRDefault="00A96E0C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7F5905" w14:textId="77777777" w:rsidR="00A96E0C" w:rsidRPr="00C970F1" w:rsidRDefault="00A96E0C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870D14" w14:textId="77777777" w:rsidR="00BA44A8" w:rsidRPr="00C970F1" w:rsidRDefault="00BA44A8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30D8033" w14:textId="77777777" w:rsidR="00B73CB7" w:rsidRPr="00C970F1" w:rsidRDefault="00B73CB7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FBE664" w14:textId="77777777" w:rsidR="00B73CB7" w:rsidRPr="00C970F1" w:rsidRDefault="00B73CB7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C25735" w14:textId="77777777" w:rsidR="00B73CB7" w:rsidRPr="00C970F1" w:rsidRDefault="00B73CB7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9864AC" w14:textId="77777777" w:rsidR="00B73CB7" w:rsidRPr="00C970F1" w:rsidRDefault="00B73CB7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5ADAD9" w14:textId="77777777" w:rsidR="00A96E0C" w:rsidRPr="00C970F1" w:rsidRDefault="00A96E0C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7B6A995" w14:textId="77777777" w:rsidR="00CA5A3E" w:rsidRPr="00C970F1" w:rsidRDefault="00CA5A3E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8A91CB" w14:textId="1EB603A6" w:rsidR="006B727B" w:rsidRPr="00C970F1" w:rsidRDefault="001333EA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ANEXO II</w:t>
      </w:r>
      <w:r w:rsidR="00FB5B60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</w:p>
    <w:p w14:paraId="77080637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E3545C" w14:textId="77777777" w:rsidR="001333EA" w:rsidRPr="00C970F1" w:rsidRDefault="001333E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TEMPO DE SERVIÇO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AB0E65" w:rsidRPr="00C970F1" w14:paraId="685AD9ED" w14:textId="77777777" w:rsidTr="00D26C24">
        <w:tc>
          <w:tcPr>
            <w:tcW w:w="5240" w:type="dxa"/>
          </w:tcPr>
          <w:p w14:paraId="712801F2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INSTITUIÇÃO </w:t>
            </w:r>
          </w:p>
        </w:tc>
        <w:tc>
          <w:tcPr>
            <w:tcW w:w="3254" w:type="dxa"/>
          </w:tcPr>
          <w:p w14:paraId="26DF876B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PERÍODO </w:t>
            </w:r>
          </w:p>
        </w:tc>
      </w:tr>
      <w:tr w:rsidR="00AB0E65" w:rsidRPr="00C970F1" w14:paraId="77F95A9F" w14:textId="77777777" w:rsidTr="00D26C24">
        <w:trPr>
          <w:trHeight w:val="796"/>
        </w:trPr>
        <w:tc>
          <w:tcPr>
            <w:tcW w:w="5240" w:type="dxa"/>
          </w:tcPr>
          <w:p w14:paraId="006752EF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6E55BA4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0E65" w:rsidRPr="00C970F1" w14:paraId="713E7EBE" w14:textId="77777777" w:rsidTr="00D26C24">
        <w:trPr>
          <w:trHeight w:val="707"/>
        </w:trPr>
        <w:tc>
          <w:tcPr>
            <w:tcW w:w="5240" w:type="dxa"/>
          </w:tcPr>
          <w:p w14:paraId="34168F3D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081DE6A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0E65" w:rsidRPr="00C970F1" w14:paraId="66934C0E" w14:textId="77777777" w:rsidTr="00D26C24">
        <w:trPr>
          <w:trHeight w:val="845"/>
        </w:trPr>
        <w:tc>
          <w:tcPr>
            <w:tcW w:w="5240" w:type="dxa"/>
          </w:tcPr>
          <w:p w14:paraId="059130FE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E113E64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0E65" w:rsidRPr="00C970F1" w14:paraId="2D6944D9" w14:textId="77777777" w:rsidTr="00D26C24">
        <w:trPr>
          <w:trHeight w:val="843"/>
        </w:trPr>
        <w:tc>
          <w:tcPr>
            <w:tcW w:w="5240" w:type="dxa"/>
          </w:tcPr>
          <w:p w14:paraId="3BD9AB19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885BB25" w14:textId="77777777" w:rsidR="001333EA" w:rsidRPr="00C970F1" w:rsidRDefault="001333EA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B0E65" w:rsidRPr="00C970F1" w14:paraId="3303973D" w14:textId="77777777" w:rsidTr="00D26C24">
        <w:trPr>
          <w:trHeight w:val="1253"/>
        </w:trPr>
        <w:tc>
          <w:tcPr>
            <w:tcW w:w="5240" w:type="dxa"/>
          </w:tcPr>
          <w:p w14:paraId="3A82FA78" w14:textId="77777777" w:rsidR="001333EA" w:rsidRPr="00C970F1" w:rsidRDefault="001333EA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DCFABEE" w14:textId="77777777" w:rsidR="001333EA" w:rsidRPr="00C970F1" w:rsidRDefault="001333EA" w:rsidP="00C970F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B0E65" w:rsidRPr="00C970F1" w14:paraId="59F92927" w14:textId="77777777" w:rsidTr="00D26C24">
        <w:trPr>
          <w:trHeight w:val="1253"/>
        </w:trPr>
        <w:tc>
          <w:tcPr>
            <w:tcW w:w="5240" w:type="dxa"/>
          </w:tcPr>
          <w:p w14:paraId="2BCDC778" w14:textId="77777777" w:rsidR="00D26C24" w:rsidRPr="00C970F1" w:rsidRDefault="00D26C24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TOTALIZANDO:</w:t>
            </w:r>
          </w:p>
          <w:p w14:paraId="106A04F0" w14:textId="77777777" w:rsidR="00D26C24" w:rsidRPr="00C970F1" w:rsidRDefault="00D26C24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E4C2375" w14:textId="77777777" w:rsidR="00D26C24" w:rsidRPr="00C970F1" w:rsidRDefault="00D26C24" w:rsidP="00C970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AC9B5A" w14:textId="77777777" w:rsidR="001333EA" w:rsidRPr="00C970F1" w:rsidRDefault="001333E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D0B1E5" w14:textId="2FC51CE6" w:rsidR="006B727B" w:rsidRPr="00C970F1" w:rsidRDefault="00B56034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OBS</w:t>
      </w:r>
      <w:r w:rsidR="001333E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333E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EM ANEXO </w:t>
      </w:r>
      <w:r w:rsidR="00D26C24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DEVE CONTER A </w:t>
      </w:r>
      <w:r w:rsidR="001333E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DECLARAÇÃO ASSINADA E CARIMBADA </w:t>
      </w:r>
      <w:proofErr w:type="gramStart"/>
      <w:r w:rsidR="001333E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PELA</w:t>
      </w:r>
      <w:r w:rsidR="00D26C24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gramEnd"/>
      <w:r w:rsidR="00D26C24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S)</w:t>
      </w:r>
      <w:r w:rsidR="001333EA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INSTITUIÇÃO</w:t>
      </w:r>
      <w:r w:rsidR="00D26C24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(ÕES).</w:t>
      </w:r>
    </w:p>
    <w:p w14:paraId="6F45951A" w14:textId="77777777" w:rsidR="001333EA" w:rsidRPr="00C970F1" w:rsidRDefault="001333E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75EA66" w14:textId="77777777" w:rsidR="001333EA" w:rsidRPr="00C970F1" w:rsidRDefault="001333EA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AE30E2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96222D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A9C42F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3D7FC84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FF2BB2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B3C1A0B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BFCB53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E7F2E4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5DD01A" w14:textId="420C88B9" w:rsidR="00FB5B60" w:rsidRPr="00C970F1" w:rsidRDefault="00FB5B60" w:rsidP="003F108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14:paraId="12051C90" w14:textId="7E077A4F" w:rsidR="00FB5B60" w:rsidRPr="00C970F1" w:rsidRDefault="00B56034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FB5B60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ª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B5B60"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CHAMADA PÚBLICA 202</w:t>
      </w:r>
      <w:r w:rsidR="007564D4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</w:p>
    <w:p w14:paraId="69256CBE" w14:textId="77777777" w:rsidR="00FB5B60" w:rsidRPr="00C970F1" w:rsidRDefault="00FB5B60" w:rsidP="00C970F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70F1">
        <w:rPr>
          <w:rFonts w:ascii="Arial" w:hAnsi="Arial" w:cs="Arial"/>
          <w:b/>
          <w:bCs/>
          <w:color w:val="000000" w:themeColor="text1"/>
          <w:sz w:val="24"/>
          <w:szCs w:val="24"/>
        </w:rPr>
        <w:t>QUADRO DE CARGOS, VAGAS E HABILITAÇÃO MÍNIMA EXIGIDA</w:t>
      </w:r>
    </w:p>
    <w:tbl>
      <w:tblPr>
        <w:tblW w:w="9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134"/>
        <w:gridCol w:w="1518"/>
        <w:gridCol w:w="1701"/>
        <w:gridCol w:w="1461"/>
        <w:gridCol w:w="1607"/>
      </w:tblGrid>
      <w:tr w:rsidR="007564D4" w:rsidRPr="00C970F1" w14:paraId="45B9FE5D" w14:textId="77777777" w:rsidTr="00844E96">
        <w:trPr>
          <w:trHeight w:val="315"/>
        </w:trPr>
        <w:tc>
          <w:tcPr>
            <w:tcW w:w="9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14:paraId="7F42EE39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QUADRO I </w:t>
            </w:r>
          </w:p>
        </w:tc>
      </w:tr>
      <w:tr w:rsidR="007564D4" w:rsidRPr="00C970F1" w14:paraId="444C003B" w14:textId="77777777" w:rsidTr="00844E96">
        <w:trPr>
          <w:trHeight w:hRule="exact" w:val="68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6000CB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Cargo/ Função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D0B1866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Nº Vagas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B40B26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Vencimento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0h/sem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1C81A6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A6BD22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Habilitação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B296B2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Prova</w:t>
            </w:r>
          </w:p>
        </w:tc>
      </w:tr>
      <w:tr w:rsidR="007564D4" w:rsidRPr="00C970F1" w14:paraId="1C92DA60" w14:textId="77777777" w:rsidTr="00844E96">
        <w:trPr>
          <w:trHeight w:val="100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1C1E8" w14:textId="3F147091" w:rsidR="007564D4" w:rsidRPr="00C970F1" w:rsidRDefault="00B56034" w:rsidP="00844E96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PROFESSOR DE ENSINO INFANTIL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8BF64" w14:textId="349515D7" w:rsidR="007564D4" w:rsidRPr="00C970F1" w:rsidRDefault="00B56034" w:rsidP="00844E96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33E91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R$ 2.313,13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3EEFB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 h semanais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3F6C4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Ensino superior específico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E800A" w14:textId="77777777" w:rsidR="007564D4" w:rsidRPr="00C970F1" w:rsidRDefault="007564D4" w:rsidP="00844E96">
            <w:pPr>
              <w:spacing w:line="252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70F1">
              <w:rPr>
                <w:rFonts w:ascii="Arial" w:hAnsi="Arial" w:cs="Arial"/>
                <w:color w:val="000000" w:themeColor="text1"/>
                <w:sz w:val="24"/>
                <w:szCs w:val="24"/>
              </w:rPr>
              <w:t>Títulos e Tempo Experiência</w:t>
            </w:r>
          </w:p>
        </w:tc>
      </w:tr>
    </w:tbl>
    <w:p w14:paraId="48D04714" w14:textId="77777777" w:rsidR="007564D4" w:rsidRDefault="007564D4" w:rsidP="007564D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033476" w14:textId="16AC38FD" w:rsidR="008100E3" w:rsidRPr="008100E3" w:rsidRDefault="008100E3" w:rsidP="008100E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PROFESSOR DE ENSINO INFANTIL</w:t>
      </w:r>
      <w:r w:rsidR="007564D4" w:rsidRPr="007564D4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r w:rsidRPr="008100E3">
        <w:rPr>
          <w:rFonts w:ascii="Arial" w:hAnsi="Arial" w:cs="Arial"/>
          <w:sz w:val="24"/>
          <w:szCs w:val="24"/>
        </w:rPr>
        <w:t>Ministrar aulas; participar da elaboração,</w:t>
      </w:r>
      <w:r w:rsidRPr="008100E3">
        <w:rPr>
          <w:rFonts w:ascii="Arial" w:hAnsi="Arial" w:cs="Arial"/>
          <w:sz w:val="24"/>
          <w:szCs w:val="24"/>
        </w:rPr>
        <w:t xml:space="preserve"> </w:t>
      </w:r>
      <w:r w:rsidRPr="008100E3">
        <w:rPr>
          <w:rFonts w:ascii="Arial" w:hAnsi="Arial" w:cs="Arial"/>
          <w:sz w:val="24"/>
          <w:szCs w:val="24"/>
        </w:rPr>
        <w:t>execução e avaliação do Plano Político Pedagógico da</w:t>
      </w:r>
      <w:r w:rsidRPr="008100E3">
        <w:rPr>
          <w:rFonts w:ascii="Arial" w:hAnsi="Arial" w:cs="Arial"/>
          <w:sz w:val="24"/>
          <w:szCs w:val="24"/>
        </w:rPr>
        <w:t xml:space="preserve"> Unidade Escolar; participar do </w:t>
      </w:r>
      <w:r w:rsidRPr="008100E3">
        <w:rPr>
          <w:rFonts w:ascii="Arial" w:hAnsi="Arial" w:cs="Arial"/>
          <w:sz w:val="24"/>
          <w:szCs w:val="24"/>
        </w:rPr>
        <w:t>processo de análise e seleção de livros e materiais didáticos em consonância com as</w:t>
      </w:r>
      <w:r w:rsidRPr="008100E3">
        <w:rPr>
          <w:rFonts w:ascii="Arial" w:hAnsi="Arial" w:cs="Arial"/>
          <w:sz w:val="24"/>
          <w:szCs w:val="24"/>
        </w:rPr>
        <w:t xml:space="preserve"> </w:t>
      </w:r>
      <w:r w:rsidRPr="008100E3">
        <w:rPr>
          <w:rFonts w:ascii="Arial" w:hAnsi="Arial" w:cs="Arial"/>
          <w:sz w:val="24"/>
          <w:szCs w:val="24"/>
        </w:rPr>
        <w:t>diretrizes e critérios pela Secretaria Municipal de Educaç</w:t>
      </w:r>
      <w:r w:rsidRPr="008100E3">
        <w:rPr>
          <w:rFonts w:ascii="Arial" w:hAnsi="Arial" w:cs="Arial"/>
          <w:sz w:val="24"/>
          <w:szCs w:val="24"/>
        </w:rPr>
        <w:t xml:space="preserve">ão; elaborar o seu planejamento </w:t>
      </w:r>
      <w:r w:rsidRPr="008100E3">
        <w:rPr>
          <w:rFonts w:ascii="Arial" w:hAnsi="Arial" w:cs="Arial"/>
          <w:sz w:val="24"/>
          <w:szCs w:val="24"/>
        </w:rPr>
        <w:t>de acordo com o Plano Político Pedagógico das Unidades E</w:t>
      </w:r>
      <w:r w:rsidRPr="008100E3">
        <w:rPr>
          <w:rFonts w:ascii="Arial" w:hAnsi="Arial" w:cs="Arial"/>
          <w:sz w:val="24"/>
          <w:szCs w:val="24"/>
        </w:rPr>
        <w:t xml:space="preserve">scolares; propiciar a aquisição </w:t>
      </w:r>
      <w:r w:rsidRPr="008100E3">
        <w:rPr>
          <w:rFonts w:ascii="Arial" w:hAnsi="Arial" w:cs="Arial"/>
          <w:sz w:val="24"/>
          <w:szCs w:val="24"/>
        </w:rPr>
        <w:t>do conhecimento científico, erudito e universal p</w:t>
      </w:r>
      <w:r w:rsidRPr="008100E3">
        <w:rPr>
          <w:rFonts w:ascii="Arial" w:hAnsi="Arial" w:cs="Arial"/>
          <w:sz w:val="24"/>
          <w:szCs w:val="24"/>
        </w:rPr>
        <w:t xml:space="preserve">ara que os alunos reelaborem os </w:t>
      </w:r>
      <w:r w:rsidRPr="008100E3">
        <w:rPr>
          <w:rFonts w:ascii="Arial" w:hAnsi="Arial" w:cs="Arial"/>
          <w:sz w:val="24"/>
          <w:szCs w:val="24"/>
        </w:rPr>
        <w:t>conhecimentos adquiridos e elaborem novos conhec</w:t>
      </w:r>
      <w:r w:rsidRPr="008100E3">
        <w:rPr>
          <w:rFonts w:ascii="Arial" w:hAnsi="Arial" w:cs="Arial"/>
          <w:sz w:val="24"/>
          <w:szCs w:val="24"/>
        </w:rPr>
        <w:t xml:space="preserve">imentos, respeitando os valores </w:t>
      </w:r>
      <w:r w:rsidRPr="008100E3">
        <w:rPr>
          <w:rFonts w:ascii="Arial" w:hAnsi="Arial" w:cs="Arial"/>
          <w:sz w:val="24"/>
          <w:szCs w:val="24"/>
        </w:rPr>
        <w:t>culturais, artísticos e históricos próprios do contexto socia</w:t>
      </w:r>
      <w:r w:rsidRPr="008100E3">
        <w:rPr>
          <w:rFonts w:ascii="Arial" w:hAnsi="Arial" w:cs="Arial"/>
          <w:sz w:val="24"/>
          <w:szCs w:val="24"/>
        </w:rPr>
        <w:t xml:space="preserve">l do educando, garantindo-lhe a </w:t>
      </w:r>
      <w:r w:rsidRPr="008100E3">
        <w:rPr>
          <w:rFonts w:ascii="Arial" w:hAnsi="Arial" w:cs="Arial"/>
          <w:sz w:val="24"/>
          <w:szCs w:val="24"/>
        </w:rPr>
        <w:t>liberdade de criação e o acesso às fontes de cultura; p</w:t>
      </w:r>
      <w:r w:rsidRPr="008100E3">
        <w:rPr>
          <w:rFonts w:ascii="Arial" w:hAnsi="Arial" w:cs="Arial"/>
          <w:sz w:val="24"/>
          <w:szCs w:val="24"/>
        </w:rPr>
        <w:t xml:space="preserve">romover uma avaliação contínua, </w:t>
      </w:r>
      <w:r w:rsidRPr="008100E3">
        <w:rPr>
          <w:rFonts w:ascii="Arial" w:hAnsi="Arial" w:cs="Arial"/>
          <w:sz w:val="24"/>
          <w:szCs w:val="24"/>
        </w:rPr>
        <w:t>acompanhando e enriquecendo o desenvolvimento do trab</w:t>
      </w:r>
      <w:r w:rsidRPr="008100E3">
        <w:rPr>
          <w:rFonts w:ascii="Arial" w:hAnsi="Arial" w:cs="Arial"/>
          <w:sz w:val="24"/>
          <w:szCs w:val="24"/>
        </w:rPr>
        <w:t xml:space="preserve">alho do aluno, elevando-o a uma </w:t>
      </w:r>
      <w:r w:rsidRPr="008100E3">
        <w:rPr>
          <w:rFonts w:ascii="Arial" w:hAnsi="Arial" w:cs="Arial"/>
          <w:sz w:val="24"/>
          <w:szCs w:val="24"/>
        </w:rPr>
        <w:t>compreensão cada vez maior sobre o mundo e sobre s</w:t>
      </w:r>
      <w:r w:rsidRPr="008100E3">
        <w:rPr>
          <w:rFonts w:ascii="Arial" w:hAnsi="Arial" w:cs="Arial"/>
          <w:sz w:val="24"/>
          <w:szCs w:val="24"/>
        </w:rPr>
        <w:t xml:space="preserve">i </w:t>
      </w:r>
      <w:bookmarkStart w:id="0" w:name="_GoBack"/>
      <w:bookmarkEnd w:id="0"/>
      <w:r w:rsidRPr="008100E3">
        <w:rPr>
          <w:rFonts w:ascii="Arial" w:hAnsi="Arial" w:cs="Arial"/>
          <w:sz w:val="24"/>
          <w:szCs w:val="24"/>
        </w:rPr>
        <w:t xml:space="preserve">mesmo; atribuir as avaliações </w:t>
      </w:r>
      <w:r w:rsidRPr="008100E3">
        <w:rPr>
          <w:rFonts w:ascii="Arial" w:hAnsi="Arial" w:cs="Arial"/>
          <w:sz w:val="24"/>
          <w:szCs w:val="24"/>
        </w:rPr>
        <w:t xml:space="preserve">(paralela, contínua e cumulativa) de acordo com as normas </w:t>
      </w:r>
      <w:r w:rsidRPr="008100E3">
        <w:rPr>
          <w:rFonts w:ascii="Arial" w:hAnsi="Arial" w:cs="Arial"/>
          <w:sz w:val="24"/>
          <w:szCs w:val="24"/>
        </w:rPr>
        <w:t xml:space="preserve">fixadas; participar do processo </w:t>
      </w:r>
      <w:r w:rsidRPr="008100E3">
        <w:rPr>
          <w:rFonts w:ascii="Arial" w:hAnsi="Arial" w:cs="Arial"/>
          <w:sz w:val="24"/>
          <w:szCs w:val="24"/>
        </w:rPr>
        <w:t>coletivo de avaliação do próprio trabalho e da Unida</w:t>
      </w:r>
      <w:r w:rsidRPr="008100E3">
        <w:rPr>
          <w:rFonts w:ascii="Arial" w:hAnsi="Arial" w:cs="Arial"/>
          <w:sz w:val="24"/>
          <w:szCs w:val="24"/>
        </w:rPr>
        <w:t xml:space="preserve">de Escolar com vistas ao melhor </w:t>
      </w:r>
      <w:r w:rsidRPr="008100E3">
        <w:rPr>
          <w:rFonts w:ascii="Arial" w:hAnsi="Arial" w:cs="Arial"/>
          <w:sz w:val="24"/>
          <w:szCs w:val="24"/>
        </w:rPr>
        <w:t xml:space="preserve">rendimento do processo ensino aprendizagem, </w:t>
      </w:r>
      <w:proofErr w:type="spellStart"/>
      <w:r w:rsidRPr="008100E3">
        <w:rPr>
          <w:rFonts w:ascii="Arial" w:hAnsi="Arial" w:cs="Arial"/>
          <w:sz w:val="24"/>
          <w:szCs w:val="24"/>
        </w:rPr>
        <w:t>repl</w:t>
      </w:r>
      <w:r w:rsidRPr="008100E3">
        <w:rPr>
          <w:rFonts w:ascii="Arial" w:hAnsi="Arial" w:cs="Arial"/>
          <w:sz w:val="24"/>
          <w:szCs w:val="24"/>
        </w:rPr>
        <w:t>anejando</w:t>
      </w:r>
      <w:proofErr w:type="spellEnd"/>
      <w:r w:rsidRPr="008100E3">
        <w:rPr>
          <w:rFonts w:ascii="Arial" w:hAnsi="Arial" w:cs="Arial"/>
          <w:sz w:val="24"/>
          <w:szCs w:val="24"/>
        </w:rPr>
        <w:t xml:space="preserve"> sempre que necessário; </w:t>
      </w:r>
      <w:r w:rsidRPr="008100E3">
        <w:rPr>
          <w:rFonts w:ascii="Arial" w:hAnsi="Arial" w:cs="Arial"/>
          <w:sz w:val="24"/>
          <w:szCs w:val="24"/>
        </w:rPr>
        <w:t>realizar a recuperação contínua e paralela de estud</w:t>
      </w:r>
      <w:r w:rsidRPr="008100E3">
        <w:rPr>
          <w:rFonts w:ascii="Arial" w:hAnsi="Arial" w:cs="Arial"/>
          <w:sz w:val="24"/>
          <w:szCs w:val="24"/>
        </w:rPr>
        <w:t xml:space="preserve">os com os alunos que, durante o </w:t>
      </w:r>
      <w:r w:rsidRPr="008100E3">
        <w:rPr>
          <w:rFonts w:ascii="Arial" w:hAnsi="Arial" w:cs="Arial"/>
          <w:sz w:val="24"/>
          <w:szCs w:val="24"/>
        </w:rPr>
        <w:t>processo ensino aprendizagem não dominarem o conteúdo cu</w:t>
      </w:r>
      <w:r w:rsidRPr="008100E3">
        <w:rPr>
          <w:rFonts w:ascii="Arial" w:hAnsi="Arial" w:cs="Arial"/>
          <w:sz w:val="24"/>
          <w:szCs w:val="24"/>
        </w:rPr>
        <w:t xml:space="preserve">rricular ministrado; participar </w:t>
      </w:r>
      <w:r w:rsidRPr="008100E3">
        <w:rPr>
          <w:rFonts w:ascii="Arial" w:hAnsi="Arial" w:cs="Arial"/>
          <w:sz w:val="24"/>
          <w:szCs w:val="24"/>
        </w:rPr>
        <w:t>da elaboração do Calendário Escolar; participar de reuniões</w:t>
      </w:r>
      <w:r w:rsidRPr="008100E3">
        <w:rPr>
          <w:rFonts w:ascii="Arial" w:hAnsi="Arial" w:cs="Arial"/>
          <w:sz w:val="24"/>
          <w:szCs w:val="24"/>
        </w:rPr>
        <w:t xml:space="preserve">, encontros, curso, seminários, </w:t>
      </w:r>
      <w:r w:rsidRPr="008100E3">
        <w:rPr>
          <w:rFonts w:ascii="Arial" w:hAnsi="Arial" w:cs="Arial"/>
          <w:sz w:val="24"/>
          <w:szCs w:val="24"/>
        </w:rPr>
        <w:t>atividades cívicas, culturais, recreativas e outros eventos,</w:t>
      </w:r>
      <w:r w:rsidRPr="008100E3">
        <w:rPr>
          <w:rFonts w:ascii="Arial" w:hAnsi="Arial" w:cs="Arial"/>
          <w:sz w:val="24"/>
          <w:szCs w:val="24"/>
        </w:rPr>
        <w:t xml:space="preserve"> tendo em vista o seu constante </w:t>
      </w:r>
      <w:r w:rsidRPr="008100E3">
        <w:rPr>
          <w:rFonts w:ascii="Arial" w:hAnsi="Arial" w:cs="Arial"/>
          <w:sz w:val="24"/>
          <w:szCs w:val="24"/>
        </w:rPr>
        <w:t>aperfeiçoamento e melhoria da qualidade de ensino.</w:t>
      </w:r>
    </w:p>
    <w:p w14:paraId="36796E04" w14:textId="516E00E1" w:rsidR="007564D4" w:rsidRPr="008100E3" w:rsidRDefault="007564D4" w:rsidP="008100E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564D4" w:rsidRPr="008100E3" w:rsidSect="008F7F1A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6"/>
    <w:rsid w:val="00022A25"/>
    <w:rsid w:val="0005062B"/>
    <w:rsid w:val="00066666"/>
    <w:rsid w:val="000C27F9"/>
    <w:rsid w:val="000D09A2"/>
    <w:rsid w:val="000D5E1D"/>
    <w:rsid w:val="001265BF"/>
    <w:rsid w:val="001333EA"/>
    <w:rsid w:val="0013414E"/>
    <w:rsid w:val="00144B57"/>
    <w:rsid w:val="001507F4"/>
    <w:rsid w:val="001C116E"/>
    <w:rsid w:val="002131A7"/>
    <w:rsid w:val="002344B4"/>
    <w:rsid w:val="0026706B"/>
    <w:rsid w:val="002826F4"/>
    <w:rsid w:val="0028496D"/>
    <w:rsid w:val="002D620C"/>
    <w:rsid w:val="002E173F"/>
    <w:rsid w:val="0032515B"/>
    <w:rsid w:val="003A20A1"/>
    <w:rsid w:val="003A79E9"/>
    <w:rsid w:val="003C18F9"/>
    <w:rsid w:val="003C614F"/>
    <w:rsid w:val="003F1089"/>
    <w:rsid w:val="00435169"/>
    <w:rsid w:val="0044143E"/>
    <w:rsid w:val="004520AC"/>
    <w:rsid w:val="00490D10"/>
    <w:rsid w:val="0053750E"/>
    <w:rsid w:val="00545DB0"/>
    <w:rsid w:val="00546D0D"/>
    <w:rsid w:val="005479C6"/>
    <w:rsid w:val="00584F7C"/>
    <w:rsid w:val="00591CC3"/>
    <w:rsid w:val="005B6BCF"/>
    <w:rsid w:val="005B6DBD"/>
    <w:rsid w:val="005C57A5"/>
    <w:rsid w:val="005E7FAC"/>
    <w:rsid w:val="00620D54"/>
    <w:rsid w:val="00624101"/>
    <w:rsid w:val="00627C2E"/>
    <w:rsid w:val="0063135C"/>
    <w:rsid w:val="00640007"/>
    <w:rsid w:val="00655FCE"/>
    <w:rsid w:val="006A7E5F"/>
    <w:rsid w:val="006B727B"/>
    <w:rsid w:val="006E6578"/>
    <w:rsid w:val="006F04EB"/>
    <w:rsid w:val="006F2A50"/>
    <w:rsid w:val="007009CF"/>
    <w:rsid w:val="007151D3"/>
    <w:rsid w:val="007157C0"/>
    <w:rsid w:val="007564D4"/>
    <w:rsid w:val="007608F7"/>
    <w:rsid w:val="00765290"/>
    <w:rsid w:val="007A3201"/>
    <w:rsid w:val="007B4A46"/>
    <w:rsid w:val="007C4158"/>
    <w:rsid w:val="008100E3"/>
    <w:rsid w:val="008471BE"/>
    <w:rsid w:val="00854D55"/>
    <w:rsid w:val="00875A41"/>
    <w:rsid w:val="008A3479"/>
    <w:rsid w:val="008C3C16"/>
    <w:rsid w:val="008C4A21"/>
    <w:rsid w:val="008E40E7"/>
    <w:rsid w:val="008F2395"/>
    <w:rsid w:val="008F7F1A"/>
    <w:rsid w:val="00900E55"/>
    <w:rsid w:val="00917916"/>
    <w:rsid w:val="0092341C"/>
    <w:rsid w:val="00961E8D"/>
    <w:rsid w:val="00977A93"/>
    <w:rsid w:val="00986538"/>
    <w:rsid w:val="00A0419E"/>
    <w:rsid w:val="00A20CB4"/>
    <w:rsid w:val="00A27609"/>
    <w:rsid w:val="00A31551"/>
    <w:rsid w:val="00A76686"/>
    <w:rsid w:val="00A96E0C"/>
    <w:rsid w:val="00AB0E65"/>
    <w:rsid w:val="00AD43DA"/>
    <w:rsid w:val="00B56034"/>
    <w:rsid w:val="00B73CB7"/>
    <w:rsid w:val="00BA44A8"/>
    <w:rsid w:val="00BD7A0E"/>
    <w:rsid w:val="00C12FDC"/>
    <w:rsid w:val="00C201C1"/>
    <w:rsid w:val="00C967D6"/>
    <w:rsid w:val="00C970F1"/>
    <w:rsid w:val="00CA5A3E"/>
    <w:rsid w:val="00CB1713"/>
    <w:rsid w:val="00CD5AA7"/>
    <w:rsid w:val="00CD6F35"/>
    <w:rsid w:val="00CD7A4A"/>
    <w:rsid w:val="00D26C24"/>
    <w:rsid w:val="00D55F9D"/>
    <w:rsid w:val="00D81879"/>
    <w:rsid w:val="00DB4A67"/>
    <w:rsid w:val="00DB7971"/>
    <w:rsid w:val="00DD5711"/>
    <w:rsid w:val="00E01864"/>
    <w:rsid w:val="00E11504"/>
    <w:rsid w:val="00E3381B"/>
    <w:rsid w:val="00E418FC"/>
    <w:rsid w:val="00E47BD4"/>
    <w:rsid w:val="00E634FC"/>
    <w:rsid w:val="00E771EF"/>
    <w:rsid w:val="00EC06F0"/>
    <w:rsid w:val="00EC0C8B"/>
    <w:rsid w:val="00F4240B"/>
    <w:rsid w:val="00F65FFB"/>
    <w:rsid w:val="00F73C17"/>
    <w:rsid w:val="00F90FC4"/>
    <w:rsid w:val="00FA33D2"/>
    <w:rsid w:val="00FB0BC5"/>
    <w:rsid w:val="00FB3FE8"/>
    <w:rsid w:val="00FB5B60"/>
    <w:rsid w:val="00FC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B851"/>
  <w15:docId w15:val="{C89B51EA-E141-4A46-855E-5C749FA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77A9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7A9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Intensa">
    <w:name w:val="Intense Reference"/>
    <w:basedOn w:val="Fontepargpadro"/>
    <w:uiPriority w:val="32"/>
    <w:qFormat/>
    <w:rsid w:val="008F2395"/>
    <w:rPr>
      <w:b/>
      <w:bCs/>
      <w:smallCaps/>
      <w:color w:val="ED7D31" w:themeColor="accent2"/>
      <w:spacing w:val="5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8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E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taterezinhaprogres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E5AE-901B-4E29-B691-EC84DB86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2024-03-21T12:17:00Z</cp:lastPrinted>
  <dcterms:created xsi:type="dcterms:W3CDTF">2024-03-21T12:04:00Z</dcterms:created>
  <dcterms:modified xsi:type="dcterms:W3CDTF">2024-11-13T20:02:00Z</dcterms:modified>
</cp:coreProperties>
</file>