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65BC96">
      <w:pPr>
        <w:keepNext/>
        <w:spacing w:after="0" w:line="360" w:lineRule="auto"/>
        <w:rPr>
          <w:rFonts w:ascii="Arial" w:hAnsi="Arial" w:cs="Arial"/>
          <w:b/>
          <w:color w:val="auto"/>
          <w:szCs w:val="24"/>
          <w:highlight w:val="none"/>
        </w:rPr>
      </w:pPr>
      <w:r>
        <w:rPr>
          <w:rFonts w:ascii="Arial" w:hAnsi="Arial" w:cs="Arial"/>
          <w:b/>
          <w:bCs/>
          <w:color w:val="auto"/>
          <w:szCs w:val="24"/>
          <w:highlight w:val="none"/>
        </w:rPr>
        <w:t xml:space="preserve">RESOLUÇÃO CME Nº </w:t>
      </w:r>
      <w:r>
        <w:rPr>
          <w:rFonts w:hint="default" w:ascii="Arial" w:hAnsi="Arial" w:cs="Arial"/>
          <w:b/>
          <w:bCs/>
          <w:color w:val="auto"/>
          <w:szCs w:val="24"/>
          <w:highlight w:val="none"/>
          <w:lang w:val="pt-BR"/>
        </w:rPr>
        <w:t>02</w:t>
      </w:r>
      <w:r>
        <w:rPr>
          <w:rFonts w:ascii="Arial" w:hAnsi="Arial" w:cs="Arial"/>
          <w:b/>
          <w:bCs/>
          <w:color w:val="auto"/>
          <w:szCs w:val="24"/>
          <w:highlight w:val="none"/>
        </w:rPr>
        <w:t xml:space="preserve"> de </w:t>
      </w:r>
      <w:r>
        <w:rPr>
          <w:rFonts w:hint="default" w:ascii="Arial" w:hAnsi="Arial" w:cs="Arial"/>
          <w:b/>
          <w:bCs/>
          <w:color w:val="auto"/>
          <w:szCs w:val="24"/>
          <w:highlight w:val="none"/>
          <w:lang w:val="pt-BR"/>
        </w:rPr>
        <w:t xml:space="preserve">Outubro </w:t>
      </w:r>
      <w:r>
        <w:rPr>
          <w:rFonts w:ascii="Arial" w:hAnsi="Arial" w:cs="Arial"/>
          <w:b/>
          <w:bCs/>
          <w:color w:val="auto"/>
          <w:szCs w:val="24"/>
          <w:highlight w:val="none"/>
        </w:rPr>
        <w:t>DE</w:t>
      </w:r>
      <w:r>
        <w:rPr>
          <w:rFonts w:hint="default" w:ascii="Arial" w:hAnsi="Arial" w:cs="Arial"/>
          <w:b/>
          <w:bCs/>
          <w:color w:val="auto"/>
          <w:szCs w:val="24"/>
          <w:highlight w:val="none"/>
          <w:lang w:val="pt-BR"/>
        </w:rPr>
        <w:t xml:space="preserve"> 2025</w:t>
      </w:r>
      <w:r>
        <w:rPr>
          <w:rFonts w:ascii="Arial" w:hAnsi="Arial" w:cs="Arial"/>
          <w:b/>
          <w:bCs/>
          <w:color w:val="auto"/>
          <w:szCs w:val="24"/>
          <w:highlight w:val="none"/>
        </w:rPr>
        <w:t>.</w:t>
      </w:r>
    </w:p>
    <w:p w14:paraId="3200879B">
      <w:pPr>
        <w:keepNext/>
        <w:spacing w:after="0" w:line="360" w:lineRule="auto"/>
        <w:ind w:left="2835"/>
        <w:jc w:val="both"/>
        <w:rPr>
          <w:rFonts w:ascii="Arial" w:hAnsi="Arial" w:cs="Arial"/>
          <w:b/>
          <w:color w:val="auto"/>
          <w:szCs w:val="24"/>
          <w:shd w:val="clear" w:color="auto" w:fill="00FF00"/>
        </w:rPr>
      </w:pPr>
    </w:p>
    <w:p w14:paraId="595F193A">
      <w:pPr>
        <w:spacing w:after="0" w:line="360" w:lineRule="auto"/>
        <w:ind w:left="2835"/>
        <w:jc w:val="both"/>
        <w:rPr>
          <w:rFonts w:ascii="Arial" w:hAnsi="Arial" w:cs="Arial"/>
          <w:b/>
          <w:bCs/>
          <w:color w:val="auto"/>
          <w:szCs w:val="24"/>
        </w:rPr>
      </w:pPr>
      <w:r>
        <w:rPr>
          <w:rFonts w:ascii="Arial" w:hAnsi="Arial" w:cs="Arial"/>
          <w:b/>
          <w:bCs/>
          <w:color w:val="auto"/>
          <w:szCs w:val="24"/>
        </w:rPr>
        <w:t>Dispõe sobre diretrizes para a implementação da Educação Especial no âmbito da Educação Inclusiva e estabelece parâmetros para o Atendimento Educacional em Turma (AET) e o Atendimento Educacional Especializado (AEE) destinado a estudantes com deficiência, Transtorno do Espectro Autista (TEA), transtornos globais do desenvolvimento e altas habilidades/superdotação, abrangendo todas as etapas e modalidades da Educação Básica integradas ao Sistema Municipal de Ensino de Romelândia - SC.</w:t>
      </w:r>
    </w:p>
    <w:p w14:paraId="3057B0B2">
      <w:pPr>
        <w:spacing w:after="0" w:line="360" w:lineRule="auto"/>
        <w:ind w:left="2835"/>
        <w:jc w:val="both"/>
        <w:rPr>
          <w:rFonts w:ascii="Arial" w:hAnsi="Arial" w:cs="Arial"/>
          <w:b/>
          <w:color w:val="auto"/>
          <w:szCs w:val="24"/>
        </w:rPr>
      </w:pPr>
    </w:p>
    <w:p w14:paraId="2F226259">
      <w:pPr>
        <w:keepNext/>
        <w:spacing w:after="0" w:line="360" w:lineRule="auto"/>
        <w:jc w:val="both"/>
        <w:rPr>
          <w:rFonts w:ascii="Arial" w:hAnsi="Arial" w:cs="Arial"/>
          <w:color w:val="auto"/>
          <w:szCs w:val="24"/>
          <w:highlight w:val="none"/>
        </w:rPr>
      </w:pPr>
      <w:r>
        <w:rPr>
          <w:rFonts w:ascii="Arial" w:hAnsi="Arial" w:cs="Arial"/>
          <w:b/>
          <w:bCs/>
          <w:color w:val="auto"/>
          <w:szCs w:val="24"/>
        </w:rPr>
        <w:t xml:space="preserve">O CONSELHO MUNICIPAL DE EDUCAÇÃO DE Romelândia - SC, </w:t>
      </w:r>
      <w:r>
        <w:rPr>
          <w:rFonts w:ascii="Arial" w:hAnsi="Arial" w:cs="Arial"/>
          <w:color w:val="auto"/>
          <w:szCs w:val="24"/>
        </w:rPr>
        <w:t xml:space="preserve">no uso de suas atribuições legais, considerando a Constituição Federal de 1988, a Lei nº 8.069/1990, Lei nº 9.394/1996, Lei nº 10.048/2000, Lei nº 10.098/2000, Lei nº 10.436/2002, Lei nº 12.319/2010, Lei nº 12.764/2012, Lei nº 13.005/2014, </w:t>
      </w:r>
      <w:r>
        <w:rPr>
          <w:rFonts w:ascii="Arial" w:hAnsi="Arial" w:cs="Arial"/>
          <w:color w:val="auto"/>
          <w:szCs w:val="24"/>
          <w:highlight w:val="none"/>
        </w:rPr>
        <w:t>Lei PME nº</w:t>
      </w:r>
      <w:r>
        <w:rPr>
          <w:rFonts w:hint="default" w:ascii="Arial" w:hAnsi="Arial" w:cs="Arial"/>
          <w:color w:val="auto"/>
          <w:szCs w:val="24"/>
          <w:highlight w:val="none"/>
          <w:lang w:val="pt-BR"/>
        </w:rPr>
        <w:t xml:space="preserve"> 2.145</w:t>
      </w:r>
      <w:r>
        <w:rPr>
          <w:rFonts w:ascii="Arial" w:hAnsi="Arial" w:cs="Arial"/>
          <w:color w:val="auto"/>
          <w:szCs w:val="24"/>
          <w:highlight w:val="none"/>
        </w:rPr>
        <w:t>/2015</w:t>
      </w:r>
      <w:r>
        <w:rPr>
          <w:rFonts w:ascii="Arial" w:hAnsi="Arial" w:cs="Arial"/>
          <w:color w:val="auto"/>
          <w:szCs w:val="24"/>
        </w:rPr>
        <w:t>, Lei nº 13.116/2015,</w:t>
      </w:r>
      <w:r>
        <w:rPr>
          <w:rFonts w:ascii="Arial" w:hAnsi="Arial" w:cs="Arial"/>
          <w:color w:val="auto"/>
          <w:szCs w:val="24"/>
          <w:highlight w:val="none"/>
        </w:rPr>
        <w:t xml:space="preserve"> Lei Orgânica do município de Romelândia - SC nº</w:t>
      </w:r>
      <w:r>
        <w:rPr>
          <w:rFonts w:hint="default" w:ascii="Arial" w:hAnsi="Arial" w:cs="Arial"/>
          <w:color w:val="auto"/>
          <w:szCs w:val="24"/>
          <w:highlight w:val="none"/>
          <w:lang w:val="pt-BR"/>
        </w:rPr>
        <w:t xml:space="preserve"> 2 de 13 de junho de 2022</w:t>
      </w:r>
      <w:r>
        <w:rPr>
          <w:rFonts w:ascii="Arial" w:hAnsi="Arial" w:cs="Arial"/>
          <w:color w:val="auto"/>
          <w:szCs w:val="24"/>
          <w:highlight w:val="none"/>
        </w:rPr>
        <w:t>,</w:t>
      </w:r>
      <w:r>
        <w:rPr>
          <w:rFonts w:ascii="Arial" w:hAnsi="Arial" w:cs="Arial"/>
          <w:color w:val="auto"/>
          <w:szCs w:val="24"/>
        </w:rPr>
        <w:t xml:space="preserve"> Decreto nº 3.956/2001, Decreto nº 5.626/2005, Decreto nº 186/2008, Decreto nº 6.571/2008, Decreto nº 6.949/2009, Decreto  5296/2008, Decreto nº 7.611/2011, Decreto nº 7.612/2011, Decreto nº 8.368/2014, Decreto 10.502/2020, Resolução CNE/CEB nº 02/2001, Resolução CNE/CEB nº 04/2009, Resolução CNE/CEB nº 04/2010, Resolução CNE/CEB nº 07/2010, Parecer CNE/CP nº 50, de 5 de dezembro de 2023 e</w:t>
      </w:r>
      <w:r>
        <w:rPr>
          <w:rFonts w:ascii="Arial" w:hAnsi="Arial" w:cs="Arial"/>
          <w:color w:val="auto"/>
          <w:szCs w:val="24"/>
          <w:highlight w:val="none"/>
        </w:rPr>
        <w:t xml:space="preserve"> Lei do Sistema Municipal de Ensino nº</w:t>
      </w:r>
      <w:r>
        <w:rPr>
          <w:rFonts w:hint="default" w:ascii="Arial" w:hAnsi="Arial" w:cs="Arial"/>
          <w:color w:val="auto"/>
          <w:szCs w:val="24"/>
          <w:highlight w:val="none"/>
          <w:lang w:val="pt-BR"/>
        </w:rPr>
        <w:t xml:space="preserve"> 2416-2020</w:t>
      </w:r>
      <w:r>
        <w:rPr>
          <w:rFonts w:ascii="Arial" w:hAnsi="Arial" w:cs="Arial"/>
          <w:color w:val="auto"/>
          <w:szCs w:val="24"/>
          <w:highlight w:val="none"/>
        </w:rPr>
        <w:t>.</w:t>
      </w:r>
    </w:p>
    <w:p w14:paraId="5523C753">
      <w:pPr>
        <w:spacing w:after="0" w:line="360" w:lineRule="auto"/>
        <w:jc w:val="both"/>
        <w:rPr>
          <w:rFonts w:ascii="Arial" w:hAnsi="Arial" w:cs="Arial"/>
          <w:b/>
          <w:bCs/>
          <w:color w:val="auto"/>
          <w:szCs w:val="24"/>
        </w:rPr>
      </w:pPr>
    </w:p>
    <w:p w14:paraId="58A29092">
      <w:pPr>
        <w:spacing w:after="0" w:line="360" w:lineRule="auto"/>
        <w:jc w:val="both"/>
        <w:rPr>
          <w:rFonts w:ascii="Arial" w:hAnsi="Arial" w:cs="Arial"/>
          <w:color w:val="auto"/>
          <w:szCs w:val="24"/>
        </w:rPr>
      </w:pPr>
      <w:r>
        <w:rPr>
          <w:rFonts w:ascii="Arial" w:hAnsi="Arial" w:cs="Arial"/>
          <w:b/>
          <w:bCs/>
          <w:color w:val="auto"/>
          <w:szCs w:val="24"/>
        </w:rPr>
        <w:t>R E S O L V E:</w:t>
      </w:r>
    </w:p>
    <w:p w14:paraId="6F910D93">
      <w:pPr>
        <w:keepNext/>
        <w:spacing w:after="0" w:line="360" w:lineRule="auto"/>
        <w:jc w:val="center"/>
        <w:rPr>
          <w:rFonts w:ascii="Arial" w:hAnsi="Arial" w:cs="Arial"/>
          <w:b/>
          <w:bCs/>
          <w:color w:val="auto"/>
          <w:szCs w:val="24"/>
        </w:rPr>
      </w:pPr>
      <w:r>
        <w:rPr>
          <w:rFonts w:ascii="Arial" w:hAnsi="Arial" w:cs="Arial"/>
          <w:b/>
          <w:bCs/>
          <w:color w:val="auto"/>
          <w:szCs w:val="24"/>
        </w:rPr>
        <w:t>CAPÍTULO I</w:t>
      </w:r>
    </w:p>
    <w:p w14:paraId="2AC2A6C2">
      <w:pPr>
        <w:keepNext/>
        <w:spacing w:after="0" w:line="360" w:lineRule="auto"/>
        <w:jc w:val="center"/>
        <w:rPr>
          <w:rFonts w:ascii="Arial" w:hAnsi="Arial" w:cs="Arial"/>
          <w:b/>
          <w:bCs/>
          <w:color w:val="auto"/>
          <w:szCs w:val="24"/>
        </w:rPr>
      </w:pPr>
      <w:r>
        <w:rPr>
          <w:rFonts w:ascii="Arial" w:hAnsi="Arial" w:cs="Arial"/>
          <w:b/>
          <w:bCs/>
          <w:color w:val="auto"/>
          <w:szCs w:val="24"/>
        </w:rPr>
        <w:t>DISPOSIÇÕES PRELIMINARES</w:t>
      </w:r>
    </w:p>
    <w:p w14:paraId="088418C0">
      <w:pPr>
        <w:keepNext/>
        <w:spacing w:after="0" w:line="360" w:lineRule="auto"/>
        <w:jc w:val="center"/>
        <w:rPr>
          <w:rFonts w:ascii="Arial" w:hAnsi="Arial" w:cs="Arial"/>
          <w:b/>
          <w:bCs/>
          <w:color w:val="auto"/>
          <w:szCs w:val="24"/>
        </w:rPr>
      </w:pPr>
    </w:p>
    <w:p w14:paraId="4EB64109">
      <w:pPr>
        <w:keepNext/>
        <w:spacing w:after="0" w:line="360" w:lineRule="auto"/>
        <w:jc w:val="both"/>
        <w:rPr>
          <w:rFonts w:ascii="Arial" w:hAnsi="Arial" w:cs="Arial"/>
          <w:color w:val="auto"/>
          <w:szCs w:val="24"/>
        </w:rPr>
      </w:pPr>
      <w:r>
        <w:rPr>
          <w:rFonts w:ascii="Arial" w:hAnsi="Arial" w:cs="Arial"/>
          <w:b/>
          <w:color w:val="auto"/>
          <w:szCs w:val="24"/>
        </w:rPr>
        <w:t xml:space="preserve">Art. 1º </w:t>
      </w:r>
      <w:r>
        <w:rPr>
          <w:rFonts w:ascii="Arial" w:hAnsi="Arial" w:cs="Arial"/>
          <w:color w:val="auto"/>
          <w:szCs w:val="24"/>
        </w:rPr>
        <w:t>Esta Resolução estabelece diretrizes para a oferta da Educação Especial no âmbito do Sistema Municipal de Ensino, sob a perspectiva da Educação Inclusiva, bem como para a organização e o funcionamento do Atendimento Educacional Especializado (AEE).</w:t>
      </w:r>
    </w:p>
    <w:p w14:paraId="61150C4B">
      <w:pPr>
        <w:keepNext/>
        <w:spacing w:after="0" w:line="360" w:lineRule="auto"/>
        <w:jc w:val="both"/>
        <w:rPr>
          <w:rFonts w:ascii="Arial" w:hAnsi="Arial" w:cs="Arial"/>
          <w:color w:val="auto"/>
          <w:szCs w:val="24"/>
        </w:rPr>
      </w:pPr>
    </w:p>
    <w:p w14:paraId="40FB3DDE">
      <w:pPr>
        <w:keepNext/>
        <w:spacing w:after="0" w:line="360" w:lineRule="auto"/>
        <w:jc w:val="both"/>
        <w:rPr>
          <w:rFonts w:ascii="Arial" w:hAnsi="Arial" w:cs="Arial"/>
          <w:color w:val="auto"/>
          <w:szCs w:val="24"/>
        </w:rPr>
      </w:pPr>
      <w:r>
        <w:rPr>
          <w:rFonts w:ascii="Arial" w:hAnsi="Arial" w:cs="Arial"/>
          <w:b/>
          <w:bCs/>
          <w:color w:val="auto"/>
          <w:szCs w:val="24"/>
        </w:rPr>
        <w:t xml:space="preserve">Art. 2º </w:t>
      </w:r>
      <w:r>
        <w:rPr>
          <w:rFonts w:ascii="Arial" w:hAnsi="Arial" w:cs="Arial"/>
          <w:color w:val="auto"/>
          <w:szCs w:val="24"/>
        </w:rPr>
        <w:t>A Educação Especial constitui direito da pessoa com deficiência, dos(as) estudantes com Transtorno do Espectro Autista (TEA), com transtornos globais do desenvolvimento e com altas habilidades ou superdotação, devendo ser assegurada em todas as etapas, níveis e modalidades da Educação Básica, garantindo oportunidades de aprendizagem ao longo da vida e o máximo desenvolvimento de suas funcionalidades e habilidades físicas, sensoriais, intelectuais e sociais, de acordo com suas características, interesses e necessidades.</w:t>
      </w:r>
    </w:p>
    <w:p w14:paraId="23557005">
      <w:pPr>
        <w:keepNext/>
        <w:spacing w:after="0" w:line="360" w:lineRule="auto"/>
        <w:jc w:val="both"/>
        <w:rPr>
          <w:rFonts w:ascii="Arial" w:hAnsi="Arial" w:cs="Arial"/>
          <w:color w:val="auto"/>
          <w:szCs w:val="24"/>
        </w:rPr>
      </w:pPr>
    </w:p>
    <w:p w14:paraId="52E24362">
      <w:pPr>
        <w:spacing w:after="0" w:line="360" w:lineRule="auto"/>
        <w:jc w:val="both"/>
        <w:rPr>
          <w:rFonts w:ascii="Arial" w:hAnsi="Arial" w:cs="Arial"/>
          <w:color w:val="auto"/>
          <w:szCs w:val="24"/>
        </w:rPr>
      </w:pPr>
      <w:r>
        <w:rPr>
          <w:rFonts w:ascii="Arial" w:hAnsi="Arial" w:cs="Arial"/>
          <w:b/>
          <w:bCs/>
          <w:color w:val="auto"/>
          <w:szCs w:val="24"/>
        </w:rPr>
        <w:t xml:space="preserve">Art. 3º </w:t>
      </w:r>
      <w:r>
        <w:rPr>
          <w:rFonts w:ascii="Arial" w:hAnsi="Arial" w:cs="Arial"/>
          <w:color w:val="auto"/>
          <w:szCs w:val="24"/>
        </w:rPr>
        <w:t>A Educação Especial, como modalidade transversal a todos os níveis, etapas e modalidades da Educação Básica, é responsável por prover o AEE, que compreende a disponibilização de serviços, recursos e orientações específicas, assegurando a participação plena e a aprendizagem dos(as) estudantes público-alvo da Educação Especial no Sistema Municipal de Ensino do Município de Romelândia.</w:t>
      </w:r>
    </w:p>
    <w:p w14:paraId="36CAE286">
      <w:pPr>
        <w:spacing w:after="0" w:line="360" w:lineRule="auto"/>
        <w:jc w:val="both"/>
        <w:rPr>
          <w:rFonts w:ascii="Arial" w:hAnsi="Arial" w:cs="Arial"/>
          <w:color w:val="auto"/>
          <w:szCs w:val="24"/>
        </w:rPr>
      </w:pPr>
    </w:p>
    <w:p w14:paraId="1BEC57A0">
      <w:pPr>
        <w:spacing w:after="0" w:line="360" w:lineRule="auto"/>
        <w:jc w:val="both"/>
        <w:rPr>
          <w:rFonts w:ascii="Arial" w:hAnsi="Arial" w:cs="Arial"/>
          <w:color w:val="auto"/>
          <w:szCs w:val="24"/>
        </w:rPr>
      </w:pPr>
      <w:r>
        <w:rPr>
          <w:rFonts w:ascii="Arial" w:hAnsi="Arial" w:cs="Arial"/>
          <w:b/>
          <w:bCs/>
          <w:color w:val="auto"/>
          <w:szCs w:val="24"/>
        </w:rPr>
        <w:t xml:space="preserve">Art. 4º </w:t>
      </w:r>
      <w:r>
        <w:rPr>
          <w:rFonts w:ascii="Arial" w:hAnsi="Arial" w:cs="Arial"/>
          <w:color w:val="auto"/>
          <w:szCs w:val="24"/>
        </w:rPr>
        <w:t>O atendimento escolar a esses(as) estudantes será garantido na Educação Infantil e no Ensino Fundamental, mediante articulação entre a unidade escolar, a família, a equipe multiprofissional e, quando necessário, em parceria com as Secretarias Municipais de Saúde e Assistência Social.</w:t>
      </w:r>
    </w:p>
    <w:p w14:paraId="54EA538A">
      <w:pPr>
        <w:spacing w:after="0" w:line="360" w:lineRule="auto"/>
        <w:jc w:val="both"/>
        <w:rPr>
          <w:rFonts w:ascii="Arial" w:hAnsi="Arial" w:cs="Arial"/>
          <w:color w:val="auto"/>
          <w:szCs w:val="24"/>
        </w:rPr>
      </w:pPr>
    </w:p>
    <w:p w14:paraId="3C93BABC">
      <w:pPr>
        <w:spacing w:after="0" w:line="360" w:lineRule="auto"/>
        <w:jc w:val="both"/>
        <w:rPr>
          <w:rFonts w:ascii="Arial" w:hAnsi="Arial" w:cs="Arial"/>
          <w:color w:val="auto"/>
          <w:szCs w:val="24"/>
        </w:rPr>
      </w:pPr>
      <w:r>
        <w:rPr>
          <w:rFonts w:ascii="Arial" w:hAnsi="Arial" w:cs="Arial"/>
          <w:b/>
          <w:color w:val="auto"/>
          <w:szCs w:val="24"/>
        </w:rPr>
        <w:t>§ 1º</w:t>
      </w:r>
      <w:r>
        <w:rPr>
          <w:rFonts w:ascii="Arial" w:hAnsi="Arial" w:cs="Arial"/>
          <w:color w:val="auto"/>
          <w:szCs w:val="24"/>
        </w:rPr>
        <w:t xml:space="preserve"> O atendimento dar-se-á com base no Laudo Médico (quando houver), no Parecer Técnico da Comissão Multiprofissional e no Relatório de Desenvolvimento Individualizado (RDI), elaborado pela unidade escolar conforme modelo.</w:t>
      </w:r>
    </w:p>
    <w:p w14:paraId="2178A472">
      <w:pPr>
        <w:spacing w:after="0" w:line="360" w:lineRule="auto"/>
        <w:jc w:val="both"/>
        <w:rPr>
          <w:rFonts w:ascii="Arial" w:hAnsi="Arial" w:cs="Arial"/>
          <w:color w:val="auto"/>
          <w:szCs w:val="24"/>
        </w:rPr>
      </w:pPr>
      <w:r>
        <w:rPr>
          <w:rFonts w:ascii="Arial" w:hAnsi="Arial" w:cs="Arial"/>
          <w:b/>
          <w:color w:val="auto"/>
          <w:szCs w:val="24"/>
        </w:rPr>
        <w:t>§ 2º</w:t>
      </w:r>
      <w:r>
        <w:rPr>
          <w:rFonts w:ascii="Arial" w:hAnsi="Arial" w:cs="Arial"/>
          <w:color w:val="auto"/>
          <w:szCs w:val="24"/>
        </w:rPr>
        <w:t xml:space="preserve"> O Relatório de Desenvolvimento Individualizado é instrumento obrigatório da Educação Especial na perspectiva inclusiva, devendo detalhar as características educacionais e as necessidades específicas de aprendizagem do(a) estudante. Este documento fundamenta a personalização do AEE, orienta a prática pedagógica, promove o desenvolvimento das habilidades físicas, sensoriais, intelectuais e sociais e assegura a participação ativa e equitativa do(a) estudante no ambiente educativo.</w:t>
      </w:r>
    </w:p>
    <w:p w14:paraId="12A72DC9">
      <w:pPr>
        <w:spacing w:after="0" w:line="360" w:lineRule="auto"/>
        <w:jc w:val="both"/>
        <w:rPr>
          <w:rFonts w:ascii="Arial" w:hAnsi="Arial" w:cs="Arial"/>
          <w:color w:val="auto"/>
          <w:szCs w:val="24"/>
        </w:rPr>
      </w:pPr>
    </w:p>
    <w:p w14:paraId="4158688C">
      <w:pPr>
        <w:spacing w:after="0" w:line="360" w:lineRule="auto"/>
        <w:jc w:val="both"/>
        <w:rPr>
          <w:rFonts w:ascii="Arial" w:hAnsi="Arial" w:cs="Arial"/>
          <w:color w:val="auto"/>
          <w:szCs w:val="24"/>
        </w:rPr>
      </w:pPr>
      <w:r>
        <w:rPr>
          <w:rFonts w:ascii="Arial" w:hAnsi="Arial" w:cs="Arial"/>
          <w:b/>
          <w:bCs/>
          <w:color w:val="auto"/>
          <w:szCs w:val="24"/>
        </w:rPr>
        <w:t xml:space="preserve">Art. 5º </w:t>
      </w:r>
      <w:r>
        <w:rPr>
          <w:rFonts w:ascii="Arial" w:hAnsi="Arial" w:cs="Arial"/>
          <w:color w:val="auto"/>
          <w:szCs w:val="24"/>
        </w:rPr>
        <w:t>A escola regular constitui-se no espaço central de escolarização dos(as) estudantes público-alvo da Educação Especial, sendo o Atendimento Educacional Especializado (AEE) ofertado em caráter complementar ou suplementar, nunca substitutivo, de modo a assegurar a participação plena e equitativa no currículo comum e a garantia do direito à aprendizagem.</w:t>
      </w:r>
    </w:p>
    <w:p w14:paraId="1C2D020A">
      <w:pPr>
        <w:spacing w:after="0" w:line="360" w:lineRule="auto"/>
        <w:jc w:val="both"/>
        <w:rPr>
          <w:rFonts w:ascii="Arial" w:hAnsi="Arial" w:cs="Arial"/>
          <w:color w:val="auto"/>
          <w:szCs w:val="24"/>
        </w:rPr>
      </w:pPr>
    </w:p>
    <w:p w14:paraId="20D95781">
      <w:pPr>
        <w:spacing w:after="0" w:line="360" w:lineRule="auto"/>
        <w:jc w:val="center"/>
        <w:rPr>
          <w:rFonts w:ascii="Arial" w:hAnsi="Arial" w:cs="Arial"/>
          <w:color w:val="auto"/>
          <w:szCs w:val="24"/>
        </w:rPr>
      </w:pPr>
      <w:r>
        <w:rPr>
          <w:rFonts w:ascii="Arial" w:hAnsi="Arial" w:cs="Arial"/>
          <w:b/>
          <w:bCs/>
          <w:color w:val="auto"/>
          <w:szCs w:val="24"/>
        </w:rPr>
        <w:t>CAPÍTULO II</w:t>
      </w:r>
    </w:p>
    <w:p w14:paraId="4CFEA3F0">
      <w:pPr>
        <w:spacing w:after="0" w:line="360" w:lineRule="auto"/>
        <w:jc w:val="center"/>
        <w:rPr>
          <w:rFonts w:ascii="Arial" w:hAnsi="Arial" w:cs="Arial"/>
          <w:b/>
          <w:bCs/>
          <w:color w:val="auto"/>
          <w:szCs w:val="24"/>
        </w:rPr>
      </w:pPr>
      <w:r>
        <w:rPr>
          <w:rFonts w:ascii="Arial" w:hAnsi="Arial" w:cs="Arial"/>
          <w:b/>
          <w:bCs/>
          <w:color w:val="auto"/>
          <w:szCs w:val="24"/>
        </w:rPr>
        <w:t>EDUCAÇÃO ESPECIAL NA PERSPECTIVA DA EDUCAÇÃO INCLUSIVA</w:t>
      </w:r>
    </w:p>
    <w:p w14:paraId="5FE4113E">
      <w:pPr>
        <w:spacing w:after="0" w:line="360" w:lineRule="auto"/>
        <w:jc w:val="center"/>
        <w:rPr>
          <w:rFonts w:ascii="Arial" w:hAnsi="Arial" w:cs="Arial"/>
          <w:color w:val="auto"/>
          <w:szCs w:val="24"/>
        </w:rPr>
      </w:pPr>
    </w:p>
    <w:p w14:paraId="4B76564F">
      <w:pPr>
        <w:keepNext/>
        <w:spacing w:after="0" w:line="360" w:lineRule="auto"/>
        <w:jc w:val="both"/>
        <w:rPr>
          <w:rFonts w:ascii="Arial" w:hAnsi="Arial" w:cs="Arial"/>
          <w:color w:val="auto"/>
          <w:szCs w:val="24"/>
        </w:rPr>
      </w:pPr>
      <w:r>
        <w:rPr>
          <w:rFonts w:ascii="Arial" w:hAnsi="Arial" w:cs="Arial"/>
          <w:b/>
          <w:bCs/>
          <w:color w:val="auto"/>
          <w:szCs w:val="24"/>
        </w:rPr>
        <w:t xml:space="preserve">Art. 6º </w:t>
      </w:r>
      <w:r>
        <w:rPr>
          <w:rFonts w:ascii="Arial" w:hAnsi="Arial" w:cs="Arial"/>
          <w:color w:val="auto"/>
          <w:szCs w:val="24"/>
        </w:rPr>
        <w:t>A Educação Especial, estruturada na promoção do desenvolvimento integral dos estudantes, visa assegurar tanto o acesso ao conhecimento quanto o exercício efetivo da cidadania. Esta será fundamentada em uma abordagem pedagógica específica, propondo recursos e serviços educacionais especializados, institucionalmente organizados para fornecer suporte, complementação, suplementação e, quando necessário, a substituição dos serviços educacionais regulares.</w:t>
      </w:r>
    </w:p>
    <w:p w14:paraId="19CEBC2D">
      <w:pPr>
        <w:keepNext/>
        <w:spacing w:after="0" w:line="360" w:lineRule="auto"/>
        <w:jc w:val="both"/>
        <w:rPr>
          <w:rFonts w:ascii="Arial" w:hAnsi="Arial" w:cs="Arial"/>
          <w:color w:val="auto"/>
          <w:szCs w:val="24"/>
        </w:rPr>
      </w:pPr>
    </w:p>
    <w:p w14:paraId="15D9E5ED">
      <w:pPr>
        <w:keepNext/>
        <w:spacing w:after="0" w:line="360" w:lineRule="auto"/>
        <w:jc w:val="both"/>
        <w:rPr>
          <w:rFonts w:ascii="Arial" w:hAnsi="Arial" w:cs="Arial"/>
          <w:color w:val="auto"/>
          <w:szCs w:val="24"/>
        </w:rPr>
      </w:pPr>
      <w:r>
        <w:rPr>
          <w:rFonts w:ascii="Arial" w:hAnsi="Arial" w:cs="Arial"/>
          <w:b/>
          <w:bCs/>
          <w:color w:val="auto"/>
          <w:szCs w:val="24"/>
        </w:rPr>
        <w:t xml:space="preserve">Art. 7º </w:t>
      </w:r>
      <w:r>
        <w:rPr>
          <w:rFonts w:ascii="Arial" w:hAnsi="Arial" w:cs="Arial"/>
          <w:color w:val="auto"/>
          <w:szCs w:val="24"/>
        </w:rPr>
        <w:t>Constitui obrigação do Estado, da família, da comunidade escolar e da sociedade, garantir uma educação de qualidade à pessoa com deficiência, protegendo-a contra qualquer forma de violência, negligência e discriminação. A Educação Especial será oferecida, preferencialmente, no âmbito da rede regular de ensino.</w:t>
      </w:r>
    </w:p>
    <w:p w14:paraId="7EA6DC39">
      <w:pPr>
        <w:keepNext/>
        <w:spacing w:after="0" w:line="360" w:lineRule="auto"/>
        <w:jc w:val="both"/>
        <w:rPr>
          <w:rFonts w:ascii="Arial" w:hAnsi="Arial" w:cs="Arial"/>
          <w:color w:val="auto"/>
          <w:szCs w:val="24"/>
        </w:rPr>
      </w:pPr>
    </w:p>
    <w:p w14:paraId="635664AD">
      <w:pPr>
        <w:spacing w:after="0" w:line="360" w:lineRule="auto"/>
        <w:jc w:val="both"/>
        <w:rPr>
          <w:rFonts w:ascii="Arial" w:hAnsi="Arial" w:cs="Arial"/>
          <w:color w:val="auto"/>
          <w:szCs w:val="24"/>
        </w:rPr>
      </w:pPr>
      <w:r>
        <w:rPr>
          <w:rFonts w:ascii="Arial" w:hAnsi="Arial" w:cs="Arial"/>
          <w:b/>
          <w:bCs/>
          <w:color w:val="auto"/>
          <w:szCs w:val="24"/>
        </w:rPr>
        <w:t>Art. 8º</w:t>
      </w:r>
      <w:r>
        <w:rPr>
          <w:rFonts w:ascii="Arial" w:hAnsi="Arial" w:cs="Arial"/>
          <w:color w:val="auto"/>
          <w:szCs w:val="24"/>
        </w:rPr>
        <w:t xml:space="preserve"> Considera-se a oferta da Educação Especial, pautada nos princípios éticos, políticos e estéticos, assegurando-lhes:</w:t>
      </w:r>
    </w:p>
    <w:p w14:paraId="66989733">
      <w:pPr>
        <w:spacing w:after="0" w:line="360" w:lineRule="auto"/>
        <w:jc w:val="both"/>
        <w:rPr>
          <w:rFonts w:ascii="Arial" w:hAnsi="Arial" w:cs="Arial"/>
          <w:color w:val="auto"/>
          <w:szCs w:val="24"/>
        </w:rPr>
      </w:pPr>
    </w:p>
    <w:p w14:paraId="046127CE">
      <w:pPr>
        <w:spacing w:after="0" w:line="360" w:lineRule="auto"/>
        <w:jc w:val="both"/>
        <w:rPr>
          <w:rFonts w:ascii="Arial" w:hAnsi="Arial" w:cs="Arial"/>
          <w:color w:val="auto"/>
          <w:szCs w:val="24"/>
        </w:rPr>
      </w:pPr>
      <w:r>
        <w:rPr>
          <w:rFonts w:ascii="Arial" w:hAnsi="Arial" w:cs="Arial"/>
          <w:b/>
          <w:bCs/>
          <w:color w:val="auto"/>
          <w:szCs w:val="24"/>
        </w:rPr>
        <w:t>I</w:t>
      </w:r>
      <w:r>
        <w:rPr>
          <w:rFonts w:ascii="Arial" w:hAnsi="Arial" w:cs="Arial"/>
          <w:color w:val="auto"/>
          <w:szCs w:val="24"/>
        </w:rPr>
        <w:t xml:space="preserve"> </w:t>
      </w:r>
      <w:r>
        <w:rPr>
          <w:rFonts w:ascii="Arial" w:hAnsi="Arial" w:cs="Arial"/>
          <w:b/>
          <w:color w:val="auto"/>
          <w:szCs w:val="24"/>
        </w:rPr>
        <w:t>–</w:t>
      </w:r>
      <w:r>
        <w:rPr>
          <w:rFonts w:ascii="Arial" w:hAnsi="Arial" w:cs="Arial"/>
          <w:color w:val="auto"/>
          <w:szCs w:val="24"/>
        </w:rPr>
        <w:t xml:space="preserve"> A dignidade humana e a observância do direito de cada estudante de realizar seus projetos de estudo, de trabalho e de inserção na vida social; </w:t>
      </w:r>
    </w:p>
    <w:p w14:paraId="1E40ACFB">
      <w:pPr>
        <w:spacing w:after="0" w:line="360" w:lineRule="auto"/>
        <w:jc w:val="both"/>
        <w:rPr>
          <w:rFonts w:ascii="Arial" w:hAnsi="Arial" w:cs="Arial"/>
          <w:color w:val="auto"/>
          <w:szCs w:val="24"/>
        </w:rPr>
      </w:pPr>
      <w:r>
        <w:rPr>
          <w:rFonts w:ascii="Arial" w:hAnsi="Arial" w:cs="Arial"/>
          <w:b/>
          <w:bCs/>
          <w:color w:val="auto"/>
          <w:szCs w:val="24"/>
        </w:rPr>
        <w:t>II</w:t>
      </w:r>
      <w:r>
        <w:rPr>
          <w:rFonts w:ascii="Arial" w:hAnsi="Arial" w:cs="Arial"/>
          <w:color w:val="auto"/>
          <w:szCs w:val="24"/>
        </w:rPr>
        <w:t xml:space="preserve"> </w:t>
      </w:r>
      <w:r>
        <w:rPr>
          <w:rFonts w:ascii="Arial" w:hAnsi="Arial" w:cs="Arial"/>
          <w:b/>
          <w:color w:val="auto"/>
          <w:szCs w:val="24"/>
        </w:rPr>
        <w:t>–</w:t>
      </w:r>
      <w:r>
        <w:rPr>
          <w:rFonts w:ascii="Arial" w:hAnsi="Arial" w:cs="Arial"/>
          <w:color w:val="auto"/>
          <w:szCs w:val="24"/>
        </w:rPr>
        <w:t xml:space="preserve"> A busca da identidade própria de cada estudante, o reconhecimento e a valorização das suas diferenças e potencialidades, bem como de suas necessidades educacionais especiais no processo de ensino e aprendizagem, como base para a constituição e ampliação de valores, atitudes, conhecimentos, habilidades e competências; </w:t>
      </w:r>
    </w:p>
    <w:p w14:paraId="3238D3EE">
      <w:pPr>
        <w:spacing w:after="0" w:line="360" w:lineRule="auto"/>
        <w:jc w:val="both"/>
        <w:rPr>
          <w:rFonts w:ascii="Arial" w:hAnsi="Arial" w:cs="Arial"/>
          <w:color w:val="auto"/>
          <w:szCs w:val="24"/>
        </w:rPr>
      </w:pPr>
      <w:r>
        <w:rPr>
          <w:rFonts w:ascii="Arial" w:hAnsi="Arial" w:cs="Arial"/>
          <w:b/>
          <w:bCs/>
          <w:color w:val="auto"/>
          <w:szCs w:val="24"/>
        </w:rPr>
        <w:t>III</w:t>
      </w:r>
      <w:r>
        <w:rPr>
          <w:rFonts w:ascii="Arial" w:hAnsi="Arial" w:cs="Arial"/>
          <w:color w:val="auto"/>
          <w:szCs w:val="24"/>
        </w:rPr>
        <w:t xml:space="preserve"> </w:t>
      </w:r>
      <w:r>
        <w:rPr>
          <w:rFonts w:ascii="Arial" w:hAnsi="Arial" w:cs="Arial"/>
          <w:b/>
          <w:color w:val="auto"/>
          <w:szCs w:val="24"/>
        </w:rPr>
        <w:t>–</w:t>
      </w:r>
      <w:r>
        <w:rPr>
          <w:rFonts w:ascii="Arial" w:hAnsi="Arial" w:cs="Arial"/>
          <w:color w:val="auto"/>
          <w:szCs w:val="24"/>
        </w:rPr>
        <w:t xml:space="preserve"> O desenvolvimento para o exercício da cidadania, da capacidade de participação social, política e econômica e sua ampliação, mediante o cumprimento de seus deveres e o usufruto de seus direitos.</w:t>
      </w:r>
    </w:p>
    <w:p w14:paraId="68E2467E">
      <w:pPr>
        <w:spacing w:after="0" w:line="360" w:lineRule="auto"/>
        <w:jc w:val="both"/>
        <w:rPr>
          <w:rFonts w:ascii="Arial" w:hAnsi="Arial" w:cs="Arial"/>
          <w:color w:val="auto"/>
          <w:szCs w:val="24"/>
        </w:rPr>
      </w:pPr>
    </w:p>
    <w:p w14:paraId="49271486">
      <w:pPr>
        <w:keepNext/>
        <w:spacing w:after="0" w:line="360" w:lineRule="auto"/>
        <w:jc w:val="both"/>
        <w:rPr>
          <w:rFonts w:ascii="Arial" w:hAnsi="Arial" w:cs="Arial"/>
          <w:color w:val="auto"/>
          <w:szCs w:val="24"/>
        </w:rPr>
      </w:pPr>
      <w:r>
        <w:rPr>
          <w:rFonts w:ascii="Arial" w:hAnsi="Arial" w:cs="Arial"/>
          <w:b/>
          <w:color w:val="auto"/>
          <w:szCs w:val="24"/>
        </w:rPr>
        <w:t>Art. 9º</w:t>
      </w:r>
      <w:r>
        <w:rPr>
          <w:rFonts w:ascii="Arial" w:hAnsi="Arial" w:cs="Arial"/>
          <w:color w:val="auto"/>
          <w:szCs w:val="24"/>
        </w:rPr>
        <w:t xml:space="preserve"> Os objetivos da Educação Especial são os seguintes:</w:t>
      </w:r>
    </w:p>
    <w:p w14:paraId="7B4B21F5">
      <w:pPr>
        <w:pStyle w:val="36"/>
        <w:keepNext/>
        <w:tabs>
          <w:tab w:val="left" w:pos="426"/>
        </w:tabs>
        <w:spacing w:after="0" w:line="360" w:lineRule="auto"/>
        <w:ind w:left="0"/>
        <w:jc w:val="both"/>
        <w:rPr>
          <w:rFonts w:ascii="Arial" w:hAnsi="Arial" w:cs="Arial"/>
          <w:color w:val="auto"/>
          <w:szCs w:val="24"/>
        </w:rPr>
      </w:pPr>
      <w:r>
        <w:rPr>
          <w:rFonts w:ascii="Arial" w:hAnsi="Arial" w:cs="Arial"/>
          <w:b/>
          <w:color w:val="auto"/>
          <w:szCs w:val="24"/>
        </w:rPr>
        <w:t>I –</w:t>
      </w:r>
      <w:r>
        <w:rPr>
          <w:rFonts w:ascii="Arial" w:hAnsi="Arial" w:cs="Arial"/>
          <w:color w:val="auto"/>
          <w:szCs w:val="24"/>
        </w:rPr>
        <w:t xml:space="preserve"> Transversalidade da Educação Especial desde a Educação Infantil até a Educação Superior; </w:t>
      </w:r>
    </w:p>
    <w:p w14:paraId="0C62A693">
      <w:pPr>
        <w:tabs>
          <w:tab w:val="left" w:pos="426"/>
        </w:tabs>
        <w:spacing w:after="0" w:line="360" w:lineRule="auto"/>
        <w:jc w:val="both"/>
        <w:rPr>
          <w:rFonts w:ascii="Arial" w:hAnsi="Arial" w:cs="Arial"/>
          <w:color w:val="auto"/>
          <w:szCs w:val="24"/>
        </w:rPr>
      </w:pPr>
      <w:r>
        <w:rPr>
          <w:rFonts w:ascii="Arial" w:hAnsi="Arial" w:cs="Arial"/>
          <w:b/>
          <w:color w:val="auto"/>
          <w:szCs w:val="24"/>
        </w:rPr>
        <w:t xml:space="preserve">II– </w:t>
      </w:r>
      <w:r>
        <w:rPr>
          <w:rFonts w:ascii="Arial" w:hAnsi="Arial" w:cs="Arial"/>
          <w:color w:val="auto"/>
          <w:szCs w:val="24"/>
        </w:rPr>
        <w:t xml:space="preserve">Atendimento educacional especializado; </w:t>
      </w:r>
    </w:p>
    <w:p w14:paraId="3F9CFE8A">
      <w:pPr>
        <w:pStyle w:val="36"/>
        <w:tabs>
          <w:tab w:val="left" w:pos="426"/>
        </w:tabs>
        <w:spacing w:after="0" w:line="360" w:lineRule="auto"/>
        <w:ind w:left="0"/>
        <w:jc w:val="both"/>
        <w:rPr>
          <w:rFonts w:ascii="Arial" w:hAnsi="Arial" w:cs="Arial"/>
          <w:color w:val="auto"/>
          <w:szCs w:val="24"/>
        </w:rPr>
      </w:pPr>
      <w:r>
        <w:rPr>
          <w:rFonts w:ascii="Arial" w:hAnsi="Arial" w:cs="Arial"/>
          <w:b/>
          <w:color w:val="auto"/>
          <w:szCs w:val="24"/>
        </w:rPr>
        <w:t xml:space="preserve">III – </w:t>
      </w:r>
      <w:r>
        <w:rPr>
          <w:rFonts w:ascii="Arial" w:hAnsi="Arial" w:cs="Arial"/>
          <w:color w:val="auto"/>
          <w:szCs w:val="24"/>
        </w:rPr>
        <w:t>A garantia de continuidade da escolarização em níveis avançados de ensino;</w:t>
      </w:r>
    </w:p>
    <w:p w14:paraId="04DDC343">
      <w:pPr>
        <w:pStyle w:val="36"/>
        <w:tabs>
          <w:tab w:val="left" w:pos="426"/>
        </w:tabs>
        <w:spacing w:after="0" w:line="360" w:lineRule="auto"/>
        <w:ind w:left="0"/>
        <w:jc w:val="both"/>
        <w:rPr>
          <w:rFonts w:ascii="Arial" w:hAnsi="Arial" w:cs="Arial"/>
          <w:color w:val="auto"/>
          <w:szCs w:val="24"/>
        </w:rPr>
      </w:pPr>
      <w:r>
        <w:rPr>
          <w:rFonts w:ascii="Arial" w:hAnsi="Arial" w:cs="Arial"/>
          <w:b/>
          <w:color w:val="auto"/>
          <w:szCs w:val="24"/>
        </w:rPr>
        <w:t>IV –</w:t>
      </w:r>
      <w:r>
        <w:rPr>
          <w:rFonts w:ascii="Arial" w:hAnsi="Arial" w:cs="Arial"/>
          <w:color w:val="auto"/>
          <w:szCs w:val="24"/>
        </w:rPr>
        <w:t>Formação de professores/profissionais para o atendimento educacional especializado e demais profissionais da educação para a inclusão escolar;</w:t>
      </w:r>
    </w:p>
    <w:p w14:paraId="4A988D9F">
      <w:pPr>
        <w:pStyle w:val="36"/>
        <w:tabs>
          <w:tab w:val="left" w:pos="426"/>
        </w:tabs>
        <w:spacing w:after="0" w:line="360" w:lineRule="auto"/>
        <w:ind w:left="0"/>
        <w:jc w:val="both"/>
        <w:rPr>
          <w:rFonts w:ascii="Arial" w:hAnsi="Arial" w:cs="Arial"/>
          <w:color w:val="auto"/>
          <w:szCs w:val="24"/>
        </w:rPr>
      </w:pPr>
      <w:r>
        <w:rPr>
          <w:rFonts w:ascii="Arial" w:hAnsi="Arial" w:cs="Arial"/>
          <w:b/>
          <w:color w:val="auto"/>
          <w:szCs w:val="24"/>
        </w:rPr>
        <w:t xml:space="preserve">V – </w:t>
      </w:r>
      <w:r>
        <w:rPr>
          <w:rFonts w:ascii="Arial" w:hAnsi="Arial" w:cs="Arial"/>
          <w:color w:val="auto"/>
          <w:szCs w:val="24"/>
        </w:rPr>
        <w:t>A promoção da acessibilidade em aspectos urbanísticos, arquitetônicos, de mobiliário e equipamentos, transportes, comunicação e informação;</w:t>
      </w:r>
    </w:p>
    <w:p w14:paraId="597DF403">
      <w:pPr>
        <w:tabs>
          <w:tab w:val="left" w:pos="426"/>
        </w:tabs>
        <w:spacing w:after="0" w:line="360" w:lineRule="auto"/>
        <w:jc w:val="both"/>
        <w:rPr>
          <w:rFonts w:ascii="Arial" w:hAnsi="Arial" w:cs="Arial"/>
          <w:color w:val="auto"/>
          <w:szCs w:val="24"/>
        </w:rPr>
      </w:pPr>
      <w:r>
        <w:rPr>
          <w:rFonts w:ascii="Arial" w:hAnsi="Arial" w:cs="Arial"/>
          <w:b/>
          <w:color w:val="auto"/>
          <w:szCs w:val="24"/>
        </w:rPr>
        <w:t>VI –</w:t>
      </w:r>
      <w:r>
        <w:rPr>
          <w:rFonts w:ascii="Arial" w:hAnsi="Arial" w:cs="Arial"/>
          <w:color w:val="auto"/>
          <w:szCs w:val="24"/>
        </w:rPr>
        <w:t>A inclusão da família e da comunidade no processo educativo;</w:t>
      </w:r>
    </w:p>
    <w:p w14:paraId="5006FC78">
      <w:pPr>
        <w:tabs>
          <w:tab w:val="left" w:pos="426"/>
        </w:tabs>
        <w:spacing w:after="0" w:line="360" w:lineRule="auto"/>
        <w:jc w:val="both"/>
        <w:rPr>
          <w:rFonts w:ascii="Arial" w:hAnsi="Arial" w:cs="Arial"/>
          <w:color w:val="auto"/>
          <w:szCs w:val="24"/>
        </w:rPr>
      </w:pPr>
      <w:r>
        <w:rPr>
          <w:rFonts w:ascii="Arial" w:hAnsi="Arial" w:cs="Arial"/>
          <w:b/>
          <w:color w:val="auto"/>
          <w:szCs w:val="24"/>
        </w:rPr>
        <w:t>VII –</w:t>
      </w:r>
      <w:r>
        <w:rPr>
          <w:rFonts w:ascii="Arial" w:hAnsi="Arial" w:cs="Arial"/>
          <w:color w:val="auto"/>
          <w:szCs w:val="24"/>
        </w:rPr>
        <w:t>A articulação intersetorial na implementação de políticas públicas relacionadas.</w:t>
      </w:r>
    </w:p>
    <w:p w14:paraId="37105838">
      <w:pPr>
        <w:pStyle w:val="36"/>
        <w:spacing w:after="0" w:line="360" w:lineRule="auto"/>
        <w:ind w:left="1060"/>
        <w:jc w:val="both"/>
        <w:rPr>
          <w:rFonts w:ascii="Arial" w:hAnsi="Arial" w:cs="Arial"/>
          <w:color w:val="auto"/>
          <w:szCs w:val="24"/>
        </w:rPr>
      </w:pPr>
    </w:p>
    <w:p w14:paraId="091520E8">
      <w:pPr>
        <w:spacing w:after="0" w:line="360" w:lineRule="auto"/>
        <w:jc w:val="both"/>
        <w:rPr>
          <w:rFonts w:ascii="Arial" w:hAnsi="Arial" w:cs="Arial"/>
          <w:color w:val="auto"/>
          <w:szCs w:val="24"/>
        </w:rPr>
      </w:pPr>
      <w:r>
        <w:rPr>
          <w:rFonts w:ascii="Arial" w:hAnsi="Arial" w:cs="Arial"/>
          <w:b/>
          <w:bCs/>
          <w:color w:val="auto"/>
          <w:szCs w:val="24"/>
        </w:rPr>
        <w:t xml:space="preserve">Art. 10 - </w:t>
      </w:r>
      <w:r>
        <w:rPr>
          <w:rFonts w:ascii="Arial" w:hAnsi="Arial" w:cs="Arial"/>
          <w:color w:val="auto"/>
          <w:szCs w:val="24"/>
        </w:rPr>
        <w:t>Para efeitos desta normativa, consideram-se estudantes com deficiência aqueles indivíduos que possuem limitações de longa duração de origem física, intelectual ou sensorial. Tais limitações, ao interagirem com barreiras diversas, podem restringir a participação efetiva e igualitária desses indivíduos na sociedade em igualdade de condições com as demais pessoas, sendo eles:</w:t>
      </w:r>
    </w:p>
    <w:p w14:paraId="04CD5ED2">
      <w:pPr>
        <w:spacing w:after="0" w:line="360" w:lineRule="auto"/>
        <w:jc w:val="both"/>
        <w:rPr>
          <w:rFonts w:ascii="Arial" w:hAnsi="Arial" w:cs="Arial"/>
          <w:color w:val="auto"/>
          <w:szCs w:val="24"/>
        </w:rPr>
      </w:pPr>
    </w:p>
    <w:p w14:paraId="0A9C1F7A">
      <w:pPr>
        <w:spacing w:after="0" w:line="360" w:lineRule="auto"/>
        <w:jc w:val="both"/>
        <w:rPr>
          <w:rFonts w:ascii="Arial" w:hAnsi="Arial" w:cs="Arial"/>
          <w:color w:val="auto"/>
          <w:szCs w:val="24"/>
        </w:rPr>
      </w:pPr>
      <w:r>
        <w:rPr>
          <w:rFonts w:ascii="Arial" w:hAnsi="Arial" w:cs="Arial"/>
          <w:b/>
          <w:bCs/>
          <w:color w:val="auto"/>
          <w:szCs w:val="24"/>
        </w:rPr>
        <w:t>I - Deficiência intelectual</w:t>
      </w:r>
      <w:r>
        <w:rPr>
          <w:rFonts w:ascii="Arial" w:hAnsi="Arial" w:cs="Arial"/>
          <w:color w:val="auto"/>
          <w:szCs w:val="24"/>
        </w:rPr>
        <w:t xml:space="preserve">: Caracteriza-se por </w:t>
      </w:r>
      <w:r>
        <w:rPr>
          <w:rFonts w:ascii="Arial" w:hAnsi="Arial" w:cs="Arial"/>
          <w:b/>
          <w:bCs/>
          <w:color w:val="auto"/>
          <w:szCs w:val="24"/>
        </w:rPr>
        <w:t>alterações significativas</w:t>
      </w:r>
      <w:r>
        <w:rPr>
          <w:rFonts w:ascii="Arial" w:hAnsi="Arial" w:cs="Arial"/>
          <w:color w:val="auto"/>
          <w:szCs w:val="24"/>
        </w:rPr>
        <w:t xml:space="preserve"> no desenvolvimento intelectual e na conduta adaptativa, evidenciadas por habilidades práticas, sociais e conceituais comprometidas;</w:t>
      </w:r>
    </w:p>
    <w:p w14:paraId="227051D4">
      <w:pPr>
        <w:spacing w:after="0" w:line="360" w:lineRule="auto"/>
        <w:jc w:val="both"/>
        <w:rPr>
          <w:rFonts w:ascii="Arial" w:hAnsi="Arial" w:cs="Arial"/>
          <w:color w:val="auto"/>
          <w:szCs w:val="24"/>
          <w:highlight w:val="yellow"/>
        </w:rPr>
      </w:pPr>
      <w:r>
        <w:rPr>
          <w:rFonts w:ascii="Arial" w:hAnsi="Arial" w:cs="Arial"/>
          <w:b/>
          <w:bCs/>
          <w:color w:val="auto"/>
          <w:szCs w:val="24"/>
        </w:rPr>
        <w:t xml:space="preserve">II </w:t>
      </w:r>
      <w:r>
        <w:rPr>
          <w:rFonts w:ascii="Arial" w:hAnsi="Arial" w:cs="Arial"/>
          <w:b/>
          <w:color w:val="auto"/>
          <w:szCs w:val="24"/>
        </w:rPr>
        <w:t xml:space="preserve">– </w:t>
      </w:r>
      <w:r>
        <w:rPr>
          <w:rFonts w:ascii="Arial" w:hAnsi="Arial" w:cs="Arial"/>
          <w:b/>
          <w:bCs/>
          <w:color w:val="auto"/>
          <w:szCs w:val="24"/>
        </w:rPr>
        <w:t>Deficiência múltipla</w:t>
      </w:r>
      <w:r>
        <w:rPr>
          <w:rFonts w:ascii="Arial" w:hAnsi="Arial" w:cs="Arial"/>
          <w:color w:val="auto"/>
          <w:szCs w:val="24"/>
        </w:rPr>
        <w:t xml:space="preserve"> – definida pela associação, de dois ou mais tipos de deficiências primárias (intelectual/visual/auditiva/física);</w:t>
      </w:r>
    </w:p>
    <w:p w14:paraId="4A0008EF">
      <w:pPr>
        <w:spacing w:after="0" w:line="360" w:lineRule="auto"/>
        <w:jc w:val="both"/>
        <w:rPr>
          <w:rFonts w:ascii="Arial" w:hAnsi="Arial" w:cs="Arial"/>
          <w:color w:val="auto"/>
          <w:szCs w:val="24"/>
        </w:rPr>
      </w:pPr>
      <w:r>
        <w:rPr>
          <w:rFonts w:ascii="Arial" w:hAnsi="Arial" w:cs="Arial"/>
          <w:b/>
          <w:bCs/>
          <w:color w:val="auto"/>
          <w:szCs w:val="24"/>
        </w:rPr>
        <w:t xml:space="preserve">III </w:t>
      </w:r>
      <w:r>
        <w:rPr>
          <w:rFonts w:ascii="Arial" w:hAnsi="Arial" w:cs="Arial"/>
          <w:b/>
          <w:color w:val="auto"/>
          <w:szCs w:val="24"/>
        </w:rPr>
        <w:t>–</w:t>
      </w:r>
      <w:r>
        <w:rPr>
          <w:rFonts w:ascii="Arial" w:hAnsi="Arial" w:cs="Arial"/>
          <w:b/>
          <w:bCs/>
          <w:color w:val="auto"/>
          <w:szCs w:val="24"/>
        </w:rPr>
        <w:t xml:space="preserve"> Deficiência auditiva</w:t>
      </w:r>
      <w:r>
        <w:rPr>
          <w:rFonts w:ascii="Arial" w:hAnsi="Arial" w:cs="Arial"/>
          <w:color w:val="auto"/>
          <w:szCs w:val="24"/>
        </w:rPr>
        <w:t xml:space="preserve"> – consiste na perda, parcial ou total, congênita ou adquirida da capacidade auditiva de acordo com os graus abaixo relacionados:</w:t>
      </w:r>
    </w:p>
    <w:p w14:paraId="7E638745">
      <w:pPr>
        <w:spacing w:after="0" w:line="360" w:lineRule="auto"/>
        <w:ind w:left="567"/>
        <w:jc w:val="both"/>
        <w:rPr>
          <w:rFonts w:ascii="Arial" w:hAnsi="Arial" w:cs="Arial"/>
          <w:color w:val="auto"/>
          <w:szCs w:val="24"/>
        </w:rPr>
      </w:pPr>
      <w:r>
        <w:rPr>
          <w:rFonts w:ascii="Arial" w:hAnsi="Arial" w:cs="Arial"/>
          <w:color w:val="auto"/>
          <w:szCs w:val="24"/>
        </w:rPr>
        <w:t xml:space="preserve">a) leve: perda auditiva de 25 a 40 dB; </w:t>
      </w:r>
    </w:p>
    <w:p w14:paraId="4B496916">
      <w:pPr>
        <w:spacing w:after="0" w:line="360" w:lineRule="auto"/>
        <w:ind w:left="567"/>
        <w:jc w:val="both"/>
        <w:rPr>
          <w:rFonts w:ascii="Arial" w:hAnsi="Arial" w:cs="Arial"/>
          <w:color w:val="auto"/>
          <w:szCs w:val="24"/>
        </w:rPr>
      </w:pPr>
      <w:r>
        <w:rPr>
          <w:rFonts w:ascii="Arial" w:hAnsi="Arial" w:cs="Arial"/>
          <w:color w:val="auto"/>
          <w:szCs w:val="24"/>
        </w:rPr>
        <w:t xml:space="preserve">b) moderada: perda auditiva de 45 a 60 dB; </w:t>
      </w:r>
    </w:p>
    <w:p w14:paraId="5A51571E">
      <w:pPr>
        <w:spacing w:after="0" w:line="360" w:lineRule="auto"/>
        <w:ind w:left="567"/>
        <w:jc w:val="both"/>
        <w:rPr>
          <w:rFonts w:ascii="Arial" w:hAnsi="Arial" w:cs="Arial"/>
          <w:color w:val="auto"/>
          <w:szCs w:val="24"/>
        </w:rPr>
      </w:pPr>
      <w:r>
        <w:rPr>
          <w:rFonts w:ascii="Arial" w:hAnsi="Arial" w:cs="Arial"/>
          <w:color w:val="auto"/>
          <w:szCs w:val="24"/>
        </w:rPr>
        <w:t>c) severa: perda auditiva de 65 a 90 dB;</w:t>
      </w:r>
    </w:p>
    <w:p w14:paraId="7D8809D6">
      <w:pPr>
        <w:spacing w:after="0" w:line="360" w:lineRule="auto"/>
        <w:ind w:left="567"/>
        <w:jc w:val="both"/>
        <w:rPr>
          <w:rFonts w:ascii="Arial" w:hAnsi="Arial" w:cs="Arial"/>
          <w:color w:val="auto"/>
          <w:szCs w:val="24"/>
        </w:rPr>
      </w:pPr>
      <w:r>
        <w:rPr>
          <w:rFonts w:ascii="Arial" w:hAnsi="Arial" w:cs="Arial"/>
          <w:color w:val="auto"/>
          <w:szCs w:val="24"/>
        </w:rPr>
        <w:t>d) profunda: perda auditiva acima de 95 dB.</w:t>
      </w:r>
    </w:p>
    <w:p w14:paraId="66EE652E">
      <w:pPr>
        <w:spacing w:after="0" w:line="360" w:lineRule="auto"/>
        <w:jc w:val="both"/>
        <w:rPr>
          <w:rFonts w:ascii="Arial" w:hAnsi="Arial" w:cs="Arial"/>
          <w:color w:val="auto"/>
          <w:szCs w:val="24"/>
        </w:rPr>
      </w:pPr>
      <w:r>
        <w:rPr>
          <w:rFonts w:ascii="Arial" w:hAnsi="Arial" w:cs="Arial"/>
          <w:b/>
          <w:color w:val="auto"/>
          <w:szCs w:val="24"/>
        </w:rPr>
        <w:t>IV – Deficiência visual</w:t>
      </w:r>
      <w:r>
        <w:rPr>
          <w:rFonts w:ascii="Arial" w:hAnsi="Arial" w:cs="Arial"/>
          <w:color w:val="auto"/>
          <w:szCs w:val="24"/>
        </w:rPr>
        <w:t xml:space="preserve"> - são aqueles que apresentam redução ou perda total da capacidade de ver com o melhor olho e após a melhor correção óptica. Deficiência visual: cegueira, na qual a acuidade visual é igual ou menor que 0,05 no melhor olho, com melhor correção óptica, sendo:</w:t>
      </w:r>
    </w:p>
    <w:p w14:paraId="62AC7B16">
      <w:pPr>
        <w:spacing w:after="0" w:line="360" w:lineRule="auto"/>
        <w:ind w:left="567"/>
        <w:jc w:val="both"/>
        <w:rPr>
          <w:rFonts w:ascii="Arial" w:hAnsi="Arial" w:cs="Arial"/>
          <w:color w:val="auto"/>
          <w:szCs w:val="24"/>
        </w:rPr>
      </w:pPr>
      <w:r>
        <w:rPr>
          <w:rFonts w:ascii="Arial" w:hAnsi="Arial" w:cs="Arial"/>
          <w:color w:val="auto"/>
          <w:szCs w:val="24"/>
        </w:rPr>
        <w:t>a)</w:t>
      </w:r>
      <w:r>
        <w:rPr>
          <w:rFonts w:ascii="Arial" w:hAnsi="Arial" w:cs="Arial"/>
          <w:b/>
          <w:color w:val="auto"/>
          <w:szCs w:val="24"/>
        </w:rPr>
        <w:t xml:space="preserve"> Baixa visão</w:t>
      </w:r>
      <w:r>
        <w:rPr>
          <w:rFonts w:ascii="Arial" w:hAnsi="Arial" w:cs="Arial"/>
          <w:color w:val="auto"/>
          <w:szCs w:val="24"/>
        </w:rPr>
        <w:t>, que significa acuidade visual entre 0,3 e 0,05, no melhor olho, com a melhor correção óptica; os casos nos quais a somatória da medida do campo visual em ambos os olhos for igual ou menor que 60°; ou a ocorrência simultânea de quaisquer das condições anteriores.</w:t>
      </w:r>
    </w:p>
    <w:p w14:paraId="0DFAF1FB">
      <w:pPr>
        <w:spacing w:after="0" w:line="360" w:lineRule="auto"/>
        <w:ind w:left="567"/>
        <w:jc w:val="both"/>
        <w:rPr>
          <w:rFonts w:ascii="Arial" w:hAnsi="Arial" w:cs="Arial"/>
          <w:color w:val="auto"/>
          <w:szCs w:val="24"/>
        </w:rPr>
      </w:pPr>
      <w:r>
        <w:rPr>
          <w:rFonts w:ascii="Arial" w:hAnsi="Arial" w:cs="Arial"/>
          <w:bCs/>
          <w:color w:val="auto"/>
          <w:szCs w:val="24"/>
        </w:rPr>
        <w:t>b)</w:t>
      </w:r>
      <w:r>
        <w:rPr>
          <w:rFonts w:ascii="Arial" w:hAnsi="Arial" w:cs="Arial"/>
          <w:b/>
          <w:bCs/>
          <w:color w:val="auto"/>
          <w:szCs w:val="24"/>
        </w:rPr>
        <w:t xml:space="preserve"> Cegueira</w:t>
      </w:r>
      <w:r>
        <w:rPr>
          <w:rFonts w:ascii="Arial" w:hAnsi="Arial" w:cs="Arial"/>
          <w:color w:val="auto"/>
          <w:szCs w:val="24"/>
        </w:rPr>
        <w:t xml:space="preserve"> – acuidade visual igual ou menor que 0,05 no melhor olho, com a melhor correção óptica; ausência total de visão até a perda da percepção luminosa;</w:t>
      </w:r>
    </w:p>
    <w:p w14:paraId="6F21EEBE">
      <w:pPr>
        <w:spacing w:after="0" w:line="360" w:lineRule="auto"/>
        <w:ind w:left="567"/>
        <w:jc w:val="both"/>
        <w:rPr>
          <w:rFonts w:ascii="Arial" w:hAnsi="Arial" w:cs="Arial"/>
          <w:color w:val="auto"/>
          <w:szCs w:val="24"/>
        </w:rPr>
      </w:pPr>
      <w:r>
        <w:rPr>
          <w:rFonts w:ascii="Arial" w:hAnsi="Arial" w:cs="Arial"/>
          <w:bCs/>
          <w:color w:val="auto"/>
          <w:szCs w:val="24"/>
        </w:rPr>
        <w:t>c)</w:t>
      </w:r>
      <w:r>
        <w:rPr>
          <w:rFonts w:ascii="Arial" w:hAnsi="Arial" w:cs="Arial"/>
          <w:b/>
          <w:bCs/>
          <w:color w:val="auto"/>
          <w:szCs w:val="24"/>
        </w:rPr>
        <w:t xml:space="preserve"> Surdo-cegueira</w:t>
      </w:r>
      <w:r>
        <w:rPr>
          <w:rFonts w:ascii="Arial" w:hAnsi="Arial" w:cs="Arial"/>
          <w:color w:val="auto"/>
          <w:szCs w:val="24"/>
        </w:rPr>
        <w:t xml:space="preserve"> – trata-se de deficiência única, caracterizada pela deficiência auditiva e visual concomitante. Essa condição apresenta outras dificuldades além daquelas causadas pela cegueira e pela surdez;</w:t>
      </w:r>
    </w:p>
    <w:p w14:paraId="03D0D096">
      <w:pPr>
        <w:spacing w:after="0" w:line="360" w:lineRule="auto"/>
        <w:jc w:val="both"/>
        <w:rPr>
          <w:rFonts w:ascii="Arial" w:hAnsi="Arial" w:cs="Arial"/>
          <w:color w:val="auto"/>
          <w:szCs w:val="24"/>
        </w:rPr>
      </w:pPr>
      <w:r>
        <w:rPr>
          <w:rFonts w:ascii="Arial" w:hAnsi="Arial" w:cs="Arial"/>
          <w:b/>
          <w:bCs/>
          <w:color w:val="auto"/>
          <w:szCs w:val="24"/>
        </w:rPr>
        <w:t xml:space="preserve">V </w:t>
      </w:r>
      <w:r>
        <w:rPr>
          <w:rFonts w:ascii="Arial" w:hAnsi="Arial" w:cs="Arial"/>
          <w:b/>
          <w:color w:val="auto"/>
          <w:szCs w:val="24"/>
        </w:rPr>
        <w:t>–</w:t>
      </w:r>
      <w:r>
        <w:rPr>
          <w:rFonts w:ascii="Arial" w:hAnsi="Arial" w:cs="Arial"/>
          <w:b/>
          <w:bCs/>
          <w:color w:val="auto"/>
          <w:szCs w:val="24"/>
        </w:rPr>
        <w:t xml:space="preserve"> Deficiência física </w:t>
      </w:r>
      <w:r>
        <w:rPr>
          <w:rFonts w:ascii="Arial" w:hAnsi="Arial" w:cs="Arial"/>
          <w:color w:val="auto"/>
          <w:szCs w:val="24"/>
        </w:rPr>
        <w:t>– definida pela alteração completa ou parcial de um ou mais segmentos do corpo humano, acarretando o comprometimento da função física, apresentando-se sob a forma de paraplegia, paraparesia, monoplegia,monoparesia,tetraplegia,tetraparesia,triplegia,triparesia,hemiplegia,hemiparesia, ostomia, amputação ou ausência do membro, paralisia cerebral, nanismo, membros com deformidade congênita ou adquirida, exceto as deformidades estéticas e as que não produzem dificuldades para o desempenho das funções.</w:t>
      </w:r>
    </w:p>
    <w:p w14:paraId="01A28503">
      <w:pPr>
        <w:spacing w:after="0" w:line="360" w:lineRule="auto"/>
        <w:jc w:val="both"/>
        <w:rPr>
          <w:rFonts w:ascii="Arial" w:hAnsi="Arial" w:cs="Arial"/>
          <w:color w:val="auto"/>
          <w:szCs w:val="24"/>
        </w:rPr>
      </w:pPr>
    </w:p>
    <w:p w14:paraId="7CDEAAC8">
      <w:pPr>
        <w:spacing w:after="0" w:line="360" w:lineRule="auto"/>
        <w:jc w:val="both"/>
        <w:rPr>
          <w:rFonts w:ascii="Arial" w:hAnsi="Arial" w:cs="Arial"/>
          <w:color w:val="auto"/>
          <w:szCs w:val="24"/>
        </w:rPr>
      </w:pPr>
      <w:r>
        <w:rPr>
          <w:rFonts w:ascii="Arial" w:hAnsi="Arial" w:cs="Arial"/>
          <w:b/>
          <w:bCs/>
          <w:color w:val="auto"/>
          <w:szCs w:val="24"/>
        </w:rPr>
        <w:t>Art. 11 -</w:t>
      </w:r>
      <w:r>
        <w:rPr>
          <w:rFonts w:ascii="Arial" w:hAnsi="Arial" w:cs="Arial"/>
          <w:color w:val="auto"/>
          <w:szCs w:val="24"/>
        </w:rPr>
        <w:t xml:space="preserve"> </w:t>
      </w:r>
      <w:bookmarkStart w:id="0" w:name="_Hlk175649447"/>
      <w:r>
        <w:rPr>
          <w:rFonts w:ascii="Arial" w:hAnsi="Arial" w:cs="Arial"/>
          <w:color w:val="auto"/>
          <w:szCs w:val="24"/>
        </w:rPr>
        <w:t>As condutas típicas e transtornos do desenvolvimento são as seguintes</w:t>
      </w:r>
      <w:bookmarkEnd w:id="0"/>
      <w:r>
        <w:rPr>
          <w:rFonts w:ascii="Arial" w:hAnsi="Arial" w:cs="Arial"/>
          <w:color w:val="auto"/>
          <w:szCs w:val="24"/>
        </w:rPr>
        <w:t>:</w:t>
      </w:r>
    </w:p>
    <w:p w14:paraId="505E28BA">
      <w:pPr>
        <w:spacing w:after="0" w:line="360" w:lineRule="auto"/>
        <w:jc w:val="both"/>
        <w:rPr>
          <w:rFonts w:ascii="Arial" w:hAnsi="Arial" w:cs="Arial"/>
          <w:color w:val="auto"/>
          <w:szCs w:val="24"/>
        </w:rPr>
      </w:pPr>
    </w:p>
    <w:p w14:paraId="054AC5E0">
      <w:pPr>
        <w:spacing w:after="0" w:line="360" w:lineRule="auto"/>
        <w:jc w:val="both"/>
        <w:rPr>
          <w:rFonts w:ascii="Arial" w:hAnsi="Arial" w:cs="Arial"/>
          <w:color w:val="auto"/>
          <w:szCs w:val="24"/>
        </w:rPr>
      </w:pPr>
      <w:r>
        <w:rPr>
          <w:rFonts w:ascii="Arial" w:hAnsi="Arial" w:cs="Arial"/>
          <w:b/>
          <w:bCs/>
          <w:color w:val="auto"/>
          <w:szCs w:val="24"/>
          <w:shd w:val="clear" w:color="auto" w:fill="FFFFFF"/>
        </w:rPr>
        <w:t xml:space="preserve">I </w:t>
      </w:r>
      <w:r>
        <w:rPr>
          <w:rFonts w:ascii="Arial" w:hAnsi="Arial" w:cs="Arial"/>
          <w:b/>
          <w:color w:val="auto"/>
          <w:szCs w:val="24"/>
        </w:rPr>
        <w:t>–</w:t>
      </w:r>
      <w:r>
        <w:rPr>
          <w:rFonts w:ascii="Arial" w:hAnsi="Arial" w:cs="Arial"/>
          <w:b/>
          <w:bCs/>
          <w:color w:val="auto"/>
          <w:szCs w:val="24"/>
          <w:shd w:val="clear" w:color="auto" w:fill="FFFFFF"/>
        </w:rPr>
        <w:t xml:space="preserve"> </w:t>
      </w:r>
      <w:r>
        <w:rPr>
          <w:rFonts w:ascii="Arial" w:hAnsi="Arial" w:cs="Arial"/>
          <w:b/>
          <w:bCs/>
          <w:color w:val="auto"/>
          <w:szCs w:val="24"/>
        </w:rPr>
        <w:t>Transtorno do Espectro Autista (TEA):</w:t>
      </w:r>
      <w:r>
        <w:rPr>
          <w:rFonts w:ascii="Arial" w:hAnsi="Arial" w:cs="Arial"/>
          <w:color w:val="auto"/>
          <w:szCs w:val="24"/>
        </w:rPr>
        <w:t xml:space="preserve"> O Transtorno do Espectro Autista é caracterizado por desafios no desenvolvimento da interação social e comunicação, podendo incluir atraso ou ausência no desenvolvimento da linguagem e o uso de linguagem estereotipada e repetitiva. Os indivíduos podem apresentar um repertório restrito de interesses e atividades, bem como um interesse acentuado por rotinas e rituais. Esses sintomas geralmente se manifestam antes dos três anos de idade. É imperativo que a abordagem educacional para indivíduos com TEA seja adaptativa, focada em potencializar suas habilidades únicas e atender às suas necessidades específicas de aprendizagem.</w:t>
      </w:r>
    </w:p>
    <w:p w14:paraId="2095E8BC">
      <w:pPr>
        <w:spacing w:after="0" w:line="360" w:lineRule="auto"/>
        <w:jc w:val="both"/>
        <w:rPr>
          <w:rFonts w:ascii="Arial" w:hAnsi="Arial" w:cs="Arial"/>
          <w:color w:val="auto"/>
          <w:szCs w:val="24"/>
        </w:rPr>
      </w:pPr>
    </w:p>
    <w:p w14:paraId="320E3D47">
      <w:pPr>
        <w:keepNext/>
        <w:spacing w:after="0" w:line="360" w:lineRule="auto"/>
        <w:jc w:val="both"/>
        <w:rPr>
          <w:rFonts w:ascii="Arial" w:hAnsi="Arial" w:cs="Arial"/>
          <w:color w:val="auto"/>
          <w:szCs w:val="24"/>
        </w:rPr>
      </w:pPr>
      <w:r>
        <w:rPr>
          <w:rFonts w:ascii="Arial" w:hAnsi="Arial" w:cs="Arial"/>
          <w:b/>
          <w:color w:val="auto"/>
          <w:szCs w:val="24"/>
        </w:rPr>
        <w:t xml:space="preserve">II – </w:t>
      </w:r>
      <w:r>
        <w:rPr>
          <w:rFonts w:ascii="Arial" w:hAnsi="Arial" w:cs="Arial"/>
          <w:b/>
          <w:bCs/>
          <w:color w:val="auto"/>
          <w:szCs w:val="24"/>
        </w:rPr>
        <w:t>Transtornos de Aprendizagem Específicos:</w:t>
      </w:r>
      <w:r>
        <w:rPr>
          <w:rFonts w:ascii="Arial" w:hAnsi="Arial" w:cs="Arial"/>
          <w:color w:val="auto"/>
          <w:szCs w:val="24"/>
        </w:rPr>
        <w:t xml:space="preserve"> Refere-se a indivíduos que apresentam desafios específicos na aprendizagem, como dislexia, disortografia, discalculia, e disgrafia, bem como transtornos de déficit de atenção e hiperatividade. Estes transtornos podem se manifestar em desatenção, desorganização, hiperatividade e impulsividade. As intervenções educacionais devem ser personalizadas, enfocando as forças e interesses do estudante, além de prover suporte e estratégias adaptativas que facilitam a aprendizagem e o desenvolvimento integral do estudante.</w:t>
      </w:r>
    </w:p>
    <w:p w14:paraId="42901BCD">
      <w:pPr>
        <w:keepNext/>
        <w:spacing w:after="0" w:line="360" w:lineRule="auto"/>
        <w:jc w:val="both"/>
        <w:rPr>
          <w:rFonts w:ascii="Arial" w:hAnsi="Arial" w:cs="Arial"/>
          <w:color w:val="auto"/>
          <w:szCs w:val="24"/>
        </w:rPr>
      </w:pPr>
    </w:p>
    <w:p w14:paraId="7C5074D8">
      <w:pPr>
        <w:spacing w:after="0" w:line="360" w:lineRule="auto"/>
        <w:jc w:val="both"/>
        <w:rPr>
          <w:rFonts w:ascii="Arial" w:hAnsi="Arial" w:cs="Arial"/>
          <w:color w:val="auto"/>
          <w:szCs w:val="24"/>
        </w:rPr>
      </w:pPr>
      <w:r>
        <w:rPr>
          <w:rFonts w:ascii="Arial" w:hAnsi="Arial" w:cs="Arial"/>
          <w:b/>
          <w:bCs/>
          <w:color w:val="auto"/>
          <w:szCs w:val="24"/>
          <w:shd w:val="clear" w:color="auto" w:fill="FFFFFF"/>
        </w:rPr>
        <w:t xml:space="preserve">§ 1º </w:t>
      </w:r>
      <w:r>
        <w:rPr>
          <w:rFonts w:ascii="Arial" w:hAnsi="Arial" w:cs="Arial"/>
          <w:b/>
          <w:bCs/>
          <w:color w:val="auto"/>
          <w:szCs w:val="24"/>
        </w:rPr>
        <w:t xml:space="preserve"> Altas habilidades/superdotação</w:t>
      </w:r>
      <w:r>
        <w:rPr>
          <w:rFonts w:ascii="Arial" w:hAnsi="Arial" w:cs="Arial"/>
          <w:color w:val="auto"/>
          <w:szCs w:val="24"/>
        </w:rPr>
        <w:t xml:space="preserve"> aqueles que demonstram um potencial elevado em áreas como intelectualidade, criatividade, liderança, psicomotricidade ou artes. Eles podem apresentar um envolvimento notável na aprendizagem e na realização de tarefas em áreas de interesse específico. Reconhece-se a necessidade de um ambiente educacional que fomente e desafie esses talentos, proporcionando oportunidades diferenciadas e enriquecedoras para o desenvolvimento pleno de suas capacidades.</w:t>
      </w:r>
    </w:p>
    <w:p w14:paraId="6751A37C">
      <w:pPr>
        <w:spacing w:after="0" w:line="360" w:lineRule="auto"/>
        <w:jc w:val="both"/>
        <w:rPr>
          <w:rFonts w:ascii="Arial" w:hAnsi="Arial" w:cs="Arial"/>
          <w:color w:val="auto"/>
          <w:szCs w:val="24"/>
        </w:rPr>
      </w:pPr>
      <w:r>
        <w:rPr>
          <w:rFonts w:ascii="Arial" w:hAnsi="Arial" w:cs="Arial"/>
          <w:b/>
          <w:bCs/>
          <w:color w:val="auto"/>
          <w:szCs w:val="24"/>
          <w:shd w:val="clear" w:color="auto" w:fill="FFFFFF"/>
        </w:rPr>
        <w:t xml:space="preserve">§ 2º </w:t>
      </w:r>
      <w:r>
        <w:rPr>
          <w:rFonts w:ascii="Arial" w:hAnsi="Arial" w:cs="Arial"/>
          <w:color w:val="auto"/>
          <w:szCs w:val="24"/>
        </w:rPr>
        <w:t xml:space="preserve">Estudantes diagnosticados com </w:t>
      </w:r>
      <w:r>
        <w:rPr>
          <w:rFonts w:ascii="Arial" w:hAnsi="Arial" w:cs="Arial"/>
          <w:b/>
          <w:color w:val="auto"/>
          <w:szCs w:val="24"/>
        </w:rPr>
        <w:t>Transtorno do Déficit de Atenção com Hiperatividade (TDAH)</w:t>
      </w:r>
      <w:r>
        <w:rPr>
          <w:rFonts w:ascii="Arial" w:hAnsi="Arial" w:cs="Arial"/>
          <w:color w:val="auto"/>
          <w:szCs w:val="24"/>
        </w:rPr>
        <w:t xml:space="preserve"> apresentam, frequentemente, níveis significativos de desatenção, desorganização e/ou hiperatividade/impulsividade. Para estes estudantes, garante-se o acesso ao Atendimento Educacional Especializado (AEE) em salas de recursos multifuncionais e/ou a disponibilização de Apoio Pedagógico Específico (APE), conforme a necessidade identificada com base no Relatório de Desenvolvimento e no Parecer Técnico da Comissão Multiprofissional.</w:t>
      </w:r>
    </w:p>
    <w:p w14:paraId="41F9ABF5">
      <w:pPr>
        <w:spacing w:after="0" w:line="360" w:lineRule="auto"/>
        <w:jc w:val="both"/>
        <w:rPr>
          <w:rFonts w:ascii="Arial" w:hAnsi="Arial" w:cs="Arial"/>
          <w:color w:val="auto"/>
          <w:szCs w:val="24"/>
        </w:rPr>
      </w:pPr>
      <w:r>
        <w:rPr>
          <w:rFonts w:ascii="Arial" w:hAnsi="Arial" w:cs="Arial"/>
          <w:b/>
          <w:bCs/>
          <w:color w:val="auto"/>
          <w:szCs w:val="24"/>
          <w:shd w:val="clear" w:color="auto" w:fill="FFFFFF"/>
        </w:rPr>
        <w:t xml:space="preserve">§ 3º </w:t>
      </w:r>
      <w:r>
        <w:rPr>
          <w:rFonts w:ascii="Arial" w:hAnsi="Arial" w:cs="Arial"/>
          <w:color w:val="auto"/>
          <w:szCs w:val="24"/>
        </w:rPr>
        <w:t xml:space="preserve">O APE será conduzido pelo professor da turma, que utilizará uma variedade de materiais didáticos e tecnológicos para facilitar a aprendizagem, integrando-o ao currículo regular e focando no desenvolvimento integral do estudante. Essa abordagem enfatiza a flexibilidade, a colaboração entre profissionais e familiares, e a individualização do ensino, visando promover a inclusão e maximizar o potencial educacional de cada estudante. </w:t>
      </w:r>
    </w:p>
    <w:p w14:paraId="24616524">
      <w:pPr>
        <w:spacing w:after="0" w:line="360" w:lineRule="auto"/>
        <w:jc w:val="both"/>
        <w:rPr>
          <w:rFonts w:ascii="Arial" w:hAnsi="Arial" w:cs="Arial"/>
          <w:color w:val="auto"/>
          <w:szCs w:val="24"/>
        </w:rPr>
      </w:pPr>
    </w:p>
    <w:p w14:paraId="09F4E440">
      <w:pPr>
        <w:tabs>
          <w:tab w:val="left" w:pos="4971"/>
        </w:tabs>
        <w:spacing w:after="0" w:line="360" w:lineRule="auto"/>
        <w:jc w:val="center"/>
        <w:rPr>
          <w:rFonts w:ascii="Arial" w:hAnsi="Arial" w:cs="Arial"/>
          <w:b/>
          <w:color w:val="auto"/>
          <w:szCs w:val="24"/>
        </w:rPr>
      </w:pPr>
      <w:r>
        <w:rPr>
          <w:rFonts w:ascii="Arial" w:hAnsi="Arial" w:cs="Arial"/>
          <w:b/>
          <w:color w:val="auto"/>
          <w:szCs w:val="24"/>
        </w:rPr>
        <w:t>CAPÍTULO III</w:t>
      </w:r>
    </w:p>
    <w:p w14:paraId="12E53176">
      <w:pPr>
        <w:tabs>
          <w:tab w:val="left" w:pos="4971"/>
        </w:tabs>
        <w:spacing w:after="0" w:line="360" w:lineRule="auto"/>
        <w:jc w:val="center"/>
        <w:rPr>
          <w:rFonts w:ascii="Arial" w:hAnsi="Arial" w:cs="Arial"/>
          <w:b/>
          <w:color w:val="auto"/>
          <w:szCs w:val="24"/>
        </w:rPr>
      </w:pPr>
      <w:r>
        <w:rPr>
          <w:rFonts w:ascii="Arial" w:hAnsi="Arial" w:cs="Arial"/>
          <w:b/>
          <w:color w:val="auto"/>
          <w:szCs w:val="24"/>
        </w:rPr>
        <w:t>DOS RECURSOS E SERVIÇOS</w:t>
      </w:r>
    </w:p>
    <w:p w14:paraId="7DA736E8">
      <w:pPr>
        <w:tabs>
          <w:tab w:val="left" w:pos="4971"/>
        </w:tabs>
        <w:spacing w:after="0" w:line="360" w:lineRule="auto"/>
        <w:jc w:val="center"/>
        <w:rPr>
          <w:rFonts w:ascii="Arial" w:hAnsi="Arial" w:cs="Arial"/>
          <w:b/>
          <w:color w:val="auto"/>
          <w:szCs w:val="24"/>
        </w:rPr>
      </w:pPr>
    </w:p>
    <w:p w14:paraId="12F26795">
      <w:pPr>
        <w:tabs>
          <w:tab w:val="left" w:pos="850"/>
          <w:tab w:val="left" w:pos="4971"/>
        </w:tabs>
        <w:spacing w:after="0" w:line="360" w:lineRule="auto"/>
        <w:jc w:val="both"/>
        <w:rPr>
          <w:rFonts w:ascii="Arial" w:hAnsi="Arial" w:cs="Arial"/>
          <w:color w:val="auto"/>
          <w:szCs w:val="24"/>
        </w:rPr>
      </w:pPr>
      <w:r>
        <w:rPr>
          <w:rFonts w:ascii="Arial" w:hAnsi="Arial" w:cs="Arial"/>
          <w:b/>
          <w:bCs/>
          <w:color w:val="auto"/>
          <w:szCs w:val="24"/>
        </w:rPr>
        <w:t>Art. 12 -</w:t>
      </w:r>
      <w:r>
        <w:rPr>
          <w:rFonts w:ascii="Arial" w:hAnsi="Arial" w:cs="Arial"/>
          <w:color w:val="auto"/>
          <w:szCs w:val="24"/>
        </w:rPr>
        <w:t xml:space="preserve"> As mantenedoras do Sistema Municipal de Ensino deverão disponibilizar quando necessário:</w:t>
      </w:r>
    </w:p>
    <w:p w14:paraId="27DB5D38">
      <w:pPr>
        <w:tabs>
          <w:tab w:val="left" w:pos="850"/>
          <w:tab w:val="left" w:pos="4971"/>
        </w:tabs>
        <w:spacing w:after="0" w:line="360" w:lineRule="auto"/>
        <w:jc w:val="both"/>
        <w:rPr>
          <w:rFonts w:ascii="Arial" w:hAnsi="Arial" w:cs="Arial"/>
          <w:color w:val="auto"/>
          <w:szCs w:val="24"/>
        </w:rPr>
      </w:pPr>
    </w:p>
    <w:p w14:paraId="0DDB3A38">
      <w:pPr>
        <w:tabs>
          <w:tab w:val="left" w:pos="850"/>
          <w:tab w:val="left" w:pos="4971"/>
        </w:tabs>
        <w:spacing w:after="0" w:line="360" w:lineRule="auto"/>
        <w:jc w:val="both"/>
        <w:rPr>
          <w:rFonts w:ascii="Arial" w:hAnsi="Arial" w:cs="Arial"/>
          <w:color w:val="auto"/>
          <w:szCs w:val="24"/>
        </w:rPr>
      </w:pPr>
    </w:p>
    <w:p w14:paraId="787C77FF">
      <w:pPr>
        <w:tabs>
          <w:tab w:val="left" w:pos="850"/>
          <w:tab w:val="left" w:pos="4971"/>
        </w:tabs>
        <w:spacing w:after="0" w:line="360" w:lineRule="auto"/>
        <w:contextualSpacing/>
        <w:jc w:val="both"/>
        <w:rPr>
          <w:rFonts w:ascii="Arial" w:hAnsi="Arial" w:cs="Arial"/>
          <w:color w:val="auto"/>
          <w:szCs w:val="24"/>
        </w:rPr>
      </w:pPr>
      <w:r>
        <w:rPr>
          <w:rFonts w:ascii="Arial" w:hAnsi="Arial" w:cs="Arial"/>
          <w:b/>
          <w:bCs/>
          <w:color w:val="auto"/>
          <w:szCs w:val="24"/>
        </w:rPr>
        <w:t>I – Atendimento em Turma (AT),</w:t>
      </w:r>
      <w:r>
        <w:rPr>
          <w:rFonts w:ascii="Arial" w:hAnsi="Arial" w:cs="Arial"/>
          <w:color w:val="auto"/>
          <w:szCs w:val="24"/>
        </w:rPr>
        <w:t xml:space="preserve"> no mesmo período de frequência no ensino regular dos estudantes da Educação Especial, ocorrerá preferencialmente pela intervenção dos seguintes profissionais:</w:t>
      </w:r>
    </w:p>
    <w:p w14:paraId="2A9BCA8C">
      <w:pPr>
        <w:tabs>
          <w:tab w:val="left" w:pos="850"/>
          <w:tab w:val="left" w:pos="4971"/>
        </w:tabs>
        <w:spacing w:after="0" w:line="360" w:lineRule="auto"/>
        <w:contextualSpacing/>
        <w:jc w:val="both"/>
        <w:rPr>
          <w:rFonts w:ascii="Arial" w:hAnsi="Arial" w:cs="Arial"/>
          <w:color w:val="auto"/>
          <w:szCs w:val="24"/>
        </w:rPr>
      </w:pPr>
    </w:p>
    <w:p w14:paraId="5A146CAB">
      <w:pPr>
        <w:pStyle w:val="36"/>
        <w:numPr>
          <w:ilvl w:val="0"/>
          <w:numId w:val="1"/>
        </w:numPr>
        <w:tabs>
          <w:tab w:val="left" w:pos="0"/>
          <w:tab w:val="left" w:pos="284"/>
        </w:tabs>
        <w:spacing w:after="0" w:line="360" w:lineRule="auto"/>
        <w:ind w:left="0" w:firstLine="0"/>
        <w:jc w:val="both"/>
        <w:rPr>
          <w:rFonts w:ascii="Arial" w:hAnsi="Arial" w:cs="Arial"/>
          <w:color w:val="auto"/>
          <w:szCs w:val="24"/>
        </w:rPr>
      </w:pPr>
      <w:r>
        <w:rPr>
          <w:rFonts w:ascii="Arial" w:hAnsi="Arial" w:cs="Arial"/>
          <w:b/>
          <w:color w:val="auto"/>
          <w:szCs w:val="24"/>
        </w:rPr>
        <w:t>Intérprete de Libras</w:t>
      </w:r>
      <w:r>
        <w:rPr>
          <w:rFonts w:ascii="Arial" w:hAnsi="Arial" w:cs="Arial"/>
          <w:color w:val="auto"/>
          <w:szCs w:val="24"/>
        </w:rPr>
        <w:t xml:space="preserve"> – disponibilizado nas turmas que incluem estudantes com deficiência auditiva usuários da Língua Brasileira de Sinais (LIBRAS), com fluência na LIBRAS, nos anos finais do Ensino Fundamental;</w:t>
      </w:r>
    </w:p>
    <w:p w14:paraId="13604CDB">
      <w:pPr>
        <w:pStyle w:val="36"/>
        <w:tabs>
          <w:tab w:val="left" w:pos="0"/>
          <w:tab w:val="left" w:pos="284"/>
        </w:tabs>
        <w:spacing w:after="0" w:line="360" w:lineRule="auto"/>
        <w:ind w:left="0"/>
        <w:jc w:val="both"/>
        <w:rPr>
          <w:rFonts w:ascii="Arial" w:hAnsi="Arial" w:cs="Arial"/>
          <w:color w:val="auto"/>
          <w:szCs w:val="24"/>
        </w:rPr>
      </w:pPr>
    </w:p>
    <w:p w14:paraId="5C99BFD9">
      <w:pPr>
        <w:pStyle w:val="36"/>
        <w:numPr>
          <w:ilvl w:val="0"/>
          <w:numId w:val="1"/>
        </w:numPr>
        <w:tabs>
          <w:tab w:val="left" w:pos="0"/>
          <w:tab w:val="left" w:pos="284"/>
        </w:tabs>
        <w:spacing w:after="0" w:line="360" w:lineRule="auto"/>
        <w:ind w:left="0" w:firstLine="0"/>
        <w:jc w:val="both"/>
        <w:rPr>
          <w:rFonts w:ascii="Arial" w:hAnsi="Arial" w:cs="Arial"/>
          <w:color w:val="auto"/>
          <w:szCs w:val="24"/>
        </w:rPr>
      </w:pPr>
      <w:r>
        <w:rPr>
          <w:rFonts w:ascii="Arial" w:hAnsi="Arial" w:cs="Arial"/>
          <w:b/>
          <w:color w:val="auto"/>
          <w:szCs w:val="24"/>
        </w:rPr>
        <w:t>Professor Bilíngue</w:t>
      </w:r>
      <w:r>
        <w:rPr>
          <w:rFonts w:ascii="Arial" w:hAnsi="Arial" w:cs="Arial"/>
          <w:color w:val="auto"/>
          <w:szCs w:val="24"/>
        </w:rPr>
        <w:t xml:space="preserve"> - disponibilizado nas turmas que incluem estudantes com deficiência auditiva sem fluência na Língua Brasileira de Sinais (LIBRAS), para alfabetização e letramento como primeira língua, para Educação Infantil e Ensino Fundamental (anos iniciais);</w:t>
      </w:r>
    </w:p>
    <w:p w14:paraId="55741426">
      <w:pPr>
        <w:pStyle w:val="36"/>
        <w:rPr>
          <w:rFonts w:ascii="Arial" w:hAnsi="Arial" w:cs="Arial"/>
          <w:color w:val="auto"/>
          <w:szCs w:val="24"/>
        </w:rPr>
      </w:pPr>
    </w:p>
    <w:p w14:paraId="3C05F510">
      <w:pPr>
        <w:pStyle w:val="36"/>
        <w:numPr>
          <w:ilvl w:val="0"/>
          <w:numId w:val="1"/>
        </w:numPr>
        <w:tabs>
          <w:tab w:val="left" w:pos="0"/>
          <w:tab w:val="left" w:pos="284"/>
        </w:tabs>
        <w:spacing w:after="0" w:line="360" w:lineRule="auto"/>
        <w:ind w:left="0" w:firstLine="0"/>
        <w:jc w:val="both"/>
        <w:rPr>
          <w:rFonts w:ascii="Arial" w:hAnsi="Arial" w:cs="Arial"/>
          <w:color w:val="auto"/>
          <w:szCs w:val="24"/>
        </w:rPr>
      </w:pPr>
      <w:r>
        <w:rPr>
          <w:rFonts w:ascii="Arial" w:hAnsi="Arial" w:cs="Arial"/>
          <w:b/>
          <w:color w:val="auto"/>
          <w:szCs w:val="24"/>
        </w:rPr>
        <w:t>Guia Intérprete</w:t>
      </w:r>
      <w:r>
        <w:rPr>
          <w:rFonts w:ascii="Arial" w:hAnsi="Arial" w:cs="Arial"/>
          <w:color w:val="auto"/>
          <w:szCs w:val="24"/>
        </w:rPr>
        <w:t xml:space="preserve"> - disponibilizado </w:t>
      </w:r>
      <w:r>
        <w:rPr>
          <w:rFonts w:ascii="Arial" w:hAnsi="Arial" w:eastAsia="Arial" w:cs="Arial"/>
          <w:color w:val="auto"/>
        </w:rPr>
        <w:t xml:space="preserve">turmas que incluem </w:t>
      </w:r>
      <w:r>
        <w:rPr>
          <w:rFonts w:ascii="Arial" w:hAnsi="Arial" w:cs="Arial"/>
          <w:color w:val="auto"/>
          <w:szCs w:val="24"/>
        </w:rPr>
        <w:t>estudantes com surdo-cegueira em qualquer etapa de ensino;</w:t>
      </w:r>
    </w:p>
    <w:p w14:paraId="4B97326A">
      <w:pPr>
        <w:pStyle w:val="36"/>
        <w:rPr>
          <w:rFonts w:ascii="Arial" w:hAnsi="Arial" w:cs="Arial"/>
          <w:b/>
          <w:bCs/>
          <w:color w:val="auto"/>
          <w:szCs w:val="24"/>
        </w:rPr>
      </w:pPr>
    </w:p>
    <w:p w14:paraId="313E1D32">
      <w:pPr>
        <w:pStyle w:val="36"/>
        <w:numPr>
          <w:ilvl w:val="0"/>
          <w:numId w:val="1"/>
        </w:numPr>
        <w:tabs>
          <w:tab w:val="left" w:pos="0"/>
          <w:tab w:val="left" w:pos="284"/>
        </w:tabs>
        <w:spacing w:after="0" w:line="360" w:lineRule="auto"/>
        <w:ind w:left="0" w:firstLine="0"/>
        <w:jc w:val="both"/>
        <w:rPr>
          <w:rFonts w:ascii="Arial" w:hAnsi="Arial" w:cs="Arial"/>
          <w:color w:val="auto"/>
          <w:szCs w:val="24"/>
        </w:rPr>
      </w:pPr>
      <w:r>
        <w:rPr>
          <w:rFonts w:ascii="Arial" w:hAnsi="Arial" w:cs="Arial"/>
          <w:b/>
          <w:bCs/>
          <w:color w:val="auto"/>
          <w:szCs w:val="24"/>
        </w:rPr>
        <w:t>Professor da Educação Especial em Turma</w:t>
      </w:r>
      <w:r>
        <w:rPr>
          <w:rFonts w:ascii="Arial" w:hAnsi="Arial" w:cs="Arial"/>
          <w:color w:val="auto"/>
          <w:szCs w:val="24"/>
        </w:rPr>
        <w:t xml:space="preserve"> – </w:t>
      </w:r>
      <w:r>
        <w:rPr>
          <w:rFonts w:ascii="Arial" w:hAnsi="Arial" w:cs="Arial"/>
          <w:szCs w:val="24"/>
        </w:rPr>
        <w:t xml:space="preserve">Profissional Licenciado em Educação Especial ou Pedagogia com habilitação em Educação Especial, Pedagogia com Especialização em Educação Especial ou Pedagogia com no mínimo 200 horas de formação continuada </w:t>
      </w:r>
      <w:r>
        <w:rPr>
          <w:rFonts w:ascii="Arial" w:hAnsi="Arial" w:cs="Arial"/>
          <w:szCs w:val="24"/>
          <w:shd w:val="clear" w:color="auto" w:fill="FFFFFF"/>
        </w:rPr>
        <w:t>em Educação Especial</w:t>
      </w:r>
      <w:r>
        <w:rPr>
          <w:rFonts w:ascii="Arial" w:hAnsi="Arial" w:cs="Arial"/>
          <w:szCs w:val="24"/>
        </w:rPr>
        <w:t>. Disponibilizado nas turmas com matrícula e frequência de crianças/estudantes da Educação Infantil e</w:t>
      </w:r>
      <w:r>
        <w:rPr>
          <w:rFonts w:ascii="Arial" w:hAnsi="Arial" w:cs="Arial"/>
          <w:color w:val="000000"/>
          <w:szCs w:val="24"/>
        </w:rPr>
        <w:t xml:space="preserve"> </w:t>
      </w:r>
      <w:r>
        <w:rPr>
          <w:rFonts w:ascii="Arial" w:hAnsi="Arial" w:cs="Arial"/>
          <w:szCs w:val="24"/>
        </w:rPr>
        <w:t xml:space="preserve">do Ensino Fundamental e Educação de Jovens e Adultos (EJA) com diagnóstico de </w:t>
      </w:r>
      <w:r>
        <w:rPr>
          <w:rFonts w:ascii="Arial" w:hAnsi="Arial" w:cs="Arial"/>
          <w:b/>
          <w:szCs w:val="24"/>
          <w:shd w:val="clear" w:color="auto" w:fill="FFFFFF"/>
        </w:rPr>
        <w:t xml:space="preserve">deficiência intelectual, </w:t>
      </w:r>
      <w:r>
        <w:rPr>
          <w:rFonts w:ascii="Arial" w:hAnsi="Arial" w:cs="Arial"/>
          <w:b/>
          <w:bCs/>
          <w:szCs w:val="24"/>
        </w:rPr>
        <w:t>Transtornos globais do desenvolvimento</w:t>
      </w:r>
      <w:r>
        <w:rPr>
          <w:rFonts w:ascii="Arial" w:hAnsi="Arial" w:cs="Arial"/>
          <w:b/>
          <w:szCs w:val="24"/>
        </w:rPr>
        <w:t>/Transtorno do espectro autista e ou deficiência múltipla</w:t>
      </w:r>
      <w:r>
        <w:rPr>
          <w:rFonts w:ascii="Arial" w:hAnsi="Arial" w:cs="Arial"/>
          <w:szCs w:val="24"/>
        </w:rPr>
        <w:t xml:space="preserve"> que apresentem comprometimento significativo nas interações sociais e na funcionalidade acadêmica,</w:t>
      </w:r>
      <w:r>
        <w:t xml:space="preserve"> </w:t>
      </w:r>
      <w:r>
        <w:rPr>
          <w:rFonts w:ascii="Arial" w:hAnsi="Arial" w:cs="Arial"/>
          <w:color w:val="auto"/>
          <w:szCs w:val="24"/>
        </w:rPr>
        <w:t xml:space="preserve">conforme Parecer Técnico da Comissão Multiprofissional de Avaliação dos Estudantes com deficiência. </w:t>
      </w:r>
    </w:p>
    <w:p w14:paraId="476C3BAD">
      <w:pPr>
        <w:pStyle w:val="36"/>
        <w:tabs>
          <w:tab w:val="left" w:pos="0"/>
          <w:tab w:val="left" w:pos="284"/>
        </w:tabs>
        <w:spacing w:after="0" w:line="360" w:lineRule="auto"/>
        <w:ind w:left="0"/>
        <w:jc w:val="both"/>
        <w:rPr>
          <w:rFonts w:ascii="Arial" w:hAnsi="Arial" w:cs="Arial"/>
          <w:color w:val="auto"/>
          <w:szCs w:val="24"/>
        </w:rPr>
      </w:pPr>
    </w:p>
    <w:p w14:paraId="0674978C">
      <w:pPr>
        <w:pStyle w:val="36"/>
        <w:numPr>
          <w:ilvl w:val="0"/>
          <w:numId w:val="1"/>
        </w:numPr>
        <w:tabs>
          <w:tab w:val="left" w:pos="0"/>
          <w:tab w:val="left" w:pos="284"/>
        </w:tabs>
        <w:suppressAutoHyphens w:val="0"/>
        <w:spacing w:after="0" w:line="358" w:lineRule="auto"/>
        <w:ind w:left="0" w:firstLine="0"/>
        <w:jc w:val="both"/>
        <w:rPr>
          <w:rFonts w:ascii="Arial" w:hAnsi="Arial" w:eastAsia="Arial"/>
          <w:color w:val="auto"/>
        </w:rPr>
      </w:pPr>
      <w:bookmarkStart w:id="1" w:name="_Hlk164432235"/>
      <w:bookmarkStart w:id="2" w:name="_Hlk164429294"/>
      <w:r>
        <w:rPr>
          <w:rFonts w:ascii="Arial" w:hAnsi="Arial" w:eastAsia="Arial"/>
          <w:b/>
          <w:color w:val="auto"/>
        </w:rPr>
        <w:t>Agente Educativo</w:t>
      </w:r>
      <w:r>
        <w:rPr>
          <w:rFonts w:ascii="Arial" w:hAnsi="Arial" w:eastAsia="Arial"/>
          <w:b/>
          <w:bCs/>
          <w:color w:val="auto"/>
        </w:rPr>
        <w:t>:</w:t>
      </w:r>
      <w:r>
        <w:rPr>
          <w:rFonts w:ascii="Arial" w:hAnsi="Arial" w:eastAsia="Arial"/>
          <w:color w:val="auto"/>
        </w:rPr>
        <w:t xml:space="preserve"> Profissional cursando Pedagogia ou outra Licenciatura, ou estudante do curso de Magistério ou Ensino Médio completo. Atua como profissional de apoio educacional no suporte direto </w:t>
      </w:r>
      <w:r>
        <w:rPr>
          <w:rFonts w:ascii="Arial" w:hAnsi="Arial" w:eastAsia="Arial" w:cs="Arial"/>
          <w:color w:val="auto"/>
        </w:rPr>
        <w:t xml:space="preserve">de crianças/estudantes com matrícula e frequência, com diagnóstico de </w:t>
      </w:r>
      <w:r>
        <w:rPr>
          <w:rFonts w:ascii="Arial" w:hAnsi="Arial" w:eastAsia="Arial" w:cs="Arial"/>
          <w:b/>
          <w:color w:val="auto"/>
        </w:rPr>
        <w:t>deficiência</w:t>
      </w:r>
      <w:r>
        <w:rPr>
          <w:rFonts w:ascii="Arial" w:hAnsi="Arial" w:eastAsia="Arial" w:cs="Arial"/>
          <w:color w:val="auto"/>
        </w:rPr>
        <w:t xml:space="preserve"> </w:t>
      </w:r>
      <w:r>
        <w:rPr>
          <w:rFonts w:ascii="Arial" w:hAnsi="Arial" w:eastAsia="Arial" w:cs="Arial"/>
          <w:b/>
          <w:color w:val="auto"/>
        </w:rPr>
        <w:t>intelectual, deficiência física, deficiência múltipla, transtornos globais do desenvolvimento / transtorno do espectro autista (TEA), transtorno de déficit de atenção e hiperatividade (TDAH) e/ou altas habilidades/superdotação,</w:t>
      </w:r>
      <w:r>
        <w:rPr>
          <w:rFonts w:ascii="Arial" w:hAnsi="Arial" w:eastAsia="Arial" w:cs="Arial"/>
          <w:color w:val="auto"/>
        </w:rPr>
        <w:t xml:space="preserve"> </w:t>
      </w:r>
      <w:r>
        <w:rPr>
          <w:rFonts w:ascii="Arial" w:hAnsi="Arial" w:eastAsia="Arial"/>
          <w:color w:val="auto"/>
        </w:rPr>
        <w:t xml:space="preserve"> </w:t>
      </w:r>
      <w:r>
        <w:rPr>
          <w:rFonts w:ascii="Arial" w:hAnsi="Arial" w:eastAsia="Arial" w:cs="Arial"/>
          <w:color w:val="auto"/>
        </w:rPr>
        <w:t xml:space="preserve">que apresentem comprometimento significativo nas interações sociais e na funcionalidade acadêmica, conforme Parecer Técnico da Comissão Multiprofissional de Avaliação dos estudantes com deficiências e transtornos do desenvolvimento. </w:t>
      </w:r>
      <w:r>
        <w:rPr>
          <w:rFonts w:ascii="Arial" w:hAnsi="Arial" w:cs="Arial"/>
          <w:color w:val="auto"/>
          <w:szCs w:val="24"/>
        </w:rPr>
        <w:t xml:space="preserve">Disponibilizado também nos casos de deficiência física que apresentem sérios comprometimentos motores e dependência em atividades de vida prática. </w:t>
      </w:r>
      <w:r>
        <w:rPr>
          <w:rFonts w:ascii="Arial" w:hAnsi="Arial" w:eastAsia="Arial"/>
          <w:color w:val="auto"/>
        </w:rPr>
        <w:t>Atua em colaboração com professores, equipe pedagógica e equipe multiprofissional, promovendo a acessibilidade, o cuidado integral e a participação ativa dos estudantes no ambiente escolar.</w:t>
      </w:r>
    </w:p>
    <w:bookmarkEnd w:id="1"/>
    <w:bookmarkEnd w:id="2"/>
    <w:p w14:paraId="650E9879">
      <w:pPr>
        <w:tabs>
          <w:tab w:val="left" w:pos="850"/>
        </w:tabs>
        <w:spacing w:after="0" w:line="360" w:lineRule="auto"/>
        <w:jc w:val="both"/>
        <w:rPr>
          <w:rFonts w:ascii="Arial" w:hAnsi="Arial" w:cs="Arial"/>
          <w:color w:val="auto"/>
          <w:szCs w:val="24"/>
        </w:rPr>
      </w:pPr>
    </w:p>
    <w:p w14:paraId="7BFC5164">
      <w:pPr>
        <w:tabs>
          <w:tab w:val="left" w:pos="850"/>
        </w:tabs>
        <w:spacing w:after="0" w:line="360" w:lineRule="auto"/>
        <w:jc w:val="both"/>
        <w:rPr>
          <w:rFonts w:ascii="Arial" w:hAnsi="Arial" w:cs="Arial"/>
          <w:color w:val="auto"/>
          <w:szCs w:val="24"/>
        </w:rPr>
      </w:pPr>
      <w:r>
        <w:rPr>
          <w:rFonts w:ascii="Arial" w:hAnsi="Arial" w:cs="Arial"/>
          <w:b/>
          <w:color w:val="auto"/>
          <w:szCs w:val="24"/>
        </w:rPr>
        <w:t xml:space="preserve">II – Atendimento Educacional Especializado </w:t>
      </w:r>
      <w:r>
        <w:rPr>
          <w:rFonts w:ascii="Arial" w:hAnsi="Arial" w:cs="Arial"/>
          <w:color w:val="auto"/>
          <w:szCs w:val="24"/>
        </w:rPr>
        <w:t xml:space="preserve">(AEE), </w:t>
      </w:r>
      <w:bookmarkStart w:id="3" w:name="__DdeLink__346_128115157"/>
      <w:bookmarkEnd w:id="3"/>
      <w:r>
        <w:rPr>
          <w:rFonts w:ascii="Arial" w:hAnsi="Arial" w:cs="Arial"/>
          <w:color w:val="auto"/>
          <w:szCs w:val="24"/>
        </w:rPr>
        <w:t>disponibilizado na Rede Regular de Ensino, no contra turno, com o objetivo de complementar ou suplementar o processo de aprendizagem dos estudantes especificados nesta Resolução, não configurando como ensino substitutivo nem como reforço escolar, atendidos pelos seguintes profissionais:</w:t>
      </w:r>
    </w:p>
    <w:p w14:paraId="18B0F804">
      <w:pPr>
        <w:tabs>
          <w:tab w:val="left" w:pos="4971"/>
        </w:tabs>
        <w:spacing w:after="0" w:line="360" w:lineRule="auto"/>
        <w:jc w:val="both"/>
        <w:rPr>
          <w:rFonts w:ascii="Arial" w:hAnsi="Arial" w:cs="Arial"/>
          <w:b/>
          <w:bCs/>
          <w:color w:val="auto"/>
          <w:szCs w:val="24"/>
        </w:rPr>
      </w:pPr>
    </w:p>
    <w:p w14:paraId="63F90D4B">
      <w:pPr>
        <w:spacing w:after="0" w:line="360" w:lineRule="auto"/>
        <w:jc w:val="both"/>
        <w:rPr>
          <w:rFonts w:ascii="Arial" w:hAnsi="Arial" w:cs="Arial"/>
          <w:strike/>
          <w:color w:val="auto"/>
          <w:szCs w:val="24"/>
        </w:rPr>
      </w:pPr>
      <w:r>
        <w:rPr>
          <w:rFonts w:ascii="Arial" w:hAnsi="Arial" w:cs="Arial"/>
          <w:b/>
          <w:bCs/>
          <w:color w:val="auto"/>
          <w:szCs w:val="24"/>
        </w:rPr>
        <w:t xml:space="preserve">a) Professor de </w:t>
      </w:r>
      <w:r>
        <w:rPr>
          <w:rFonts w:ascii="Arial" w:hAnsi="Arial" w:cs="Arial"/>
          <w:b/>
          <w:color w:val="auto"/>
          <w:szCs w:val="24"/>
        </w:rPr>
        <w:t>Educação Especial</w:t>
      </w:r>
      <w:r>
        <w:rPr>
          <w:rFonts w:ascii="Arial" w:hAnsi="Arial" w:cs="Arial"/>
          <w:color w:val="auto"/>
          <w:szCs w:val="24"/>
        </w:rPr>
        <w:t xml:space="preserve"> – Profissional Licenciado em Educação Especial e/ou Pedagogia com habilitação em Educação Especial; e/ou Pedagogia com Especialização em Atendimento Educacional Especializado (AEE). </w:t>
      </w:r>
    </w:p>
    <w:p w14:paraId="12192E29">
      <w:pPr>
        <w:tabs>
          <w:tab w:val="left" w:pos="4971"/>
        </w:tabs>
        <w:spacing w:after="0" w:line="360" w:lineRule="auto"/>
        <w:jc w:val="both"/>
        <w:rPr>
          <w:rFonts w:ascii="Arial" w:hAnsi="Arial" w:cs="Arial"/>
          <w:color w:val="auto"/>
          <w:szCs w:val="24"/>
        </w:rPr>
      </w:pPr>
    </w:p>
    <w:p w14:paraId="66AF068C">
      <w:pPr>
        <w:spacing w:after="0" w:line="360" w:lineRule="auto"/>
        <w:jc w:val="both"/>
        <w:rPr>
          <w:rFonts w:ascii="Arial" w:hAnsi="Arial" w:cs="Arial"/>
          <w:strike/>
          <w:color w:val="auto"/>
          <w:szCs w:val="24"/>
        </w:rPr>
      </w:pPr>
      <w:r>
        <w:rPr>
          <w:rFonts w:ascii="Arial" w:hAnsi="Arial" w:cs="Arial"/>
          <w:b/>
          <w:bCs/>
          <w:color w:val="auto"/>
          <w:szCs w:val="24"/>
        </w:rPr>
        <w:t>b) Instrutor da Libras</w:t>
      </w:r>
      <w:r>
        <w:rPr>
          <w:rFonts w:ascii="Arial" w:hAnsi="Arial" w:cs="Arial"/>
          <w:color w:val="auto"/>
          <w:szCs w:val="24"/>
        </w:rPr>
        <w:t xml:space="preserve"> – Licenciado em Letras/Libras, Pedagogia com Especialização em Educação Especial ou Licenciatura em Educação Especial, preferencialmente surdo ou ouvinte com domínio bilíngue disponibilizado para atender os estudantes com surdez no atendimento educacional especializado e realizar cursos em turmas do ensino regular comum e cursos de formação em Libras para a comunidade; </w:t>
      </w:r>
    </w:p>
    <w:p w14:paraId="715457B3">
      <w:pPr>
        <w:spacing w:after="0" w:line="360" w:lineRule="auto"/>
        <w:jc w:val="both"/>
        <w:rPr>
          <w:rFonts w:ascii="Arial" w:hAnsi="Arial" w:cs="Arial"/>
          <w:b/>
          <w:bCs/>
          <w:color w:val="auto"/>
          <w:szCs w:val="24"/>
        </w:rPr>
      </w:pPr>
    </w:p>
    <w:p w14:paraId="723E0826">
      <w:pPr>
        <w:tabs>
          <w:tab w:val="left" w:pos="242"/>
        </w:tabs>
        <w:spacing w:line="374" w:lineRule="auto"/>
        <w:ind w:left="5"/>
        <w:jc w:val="both"/>
        <w:rPr>
          <w:rFonts w:ascii="Arial" w:hAnsi="Arial" w:eastAsia="Arial" w:cs="Arial"/>
          <w:b/>
          <w:color w:val="auto"/>
          <w:szCs w:val="24"/>
          <w:highlight w:val="white"/>
        </w:rPr>
      </w:pPr>
      <w:r>
        <w:rPr>
          <w:rFonts w:ascii="Arial" w:hAnsi="Arial" w:eastAsia="Arial" w:cs="Arial"/>
          <w:b/>
          <w:color w:val="auto"/>
        </w:rPr>
        <w:t xml:space="preserve">III - </w:t>
      </w:r>
      <w:r>
        <w:rPr>
          <w:rFonts w:ascii="Arial" w:hAnsi="Arial" w:eastAsia="Arial" w:cs="Arial"/>
          <w:b/>
          <w:bCs/>
          <w:color w:val="auto"/>
        </w:rPr>
        <w:t>Apoio Pedagógico (</w:t>
      </w:r>
      <w:r>
        <w:rPr>
          <w:rFonts w:ascii="Arial" w:hAnsi="Arial" w:eastAsia="Arial" w:cs="Arial"/>
          <w:b/>
          <w:bCs/>
          <w:color w:val="auto"/>
          <w:szCs w:val="24"/>
        </w:rPr>
        <w:t>AP)</w:t>
      </w:r>
      <w:r>
        <w:rPr>
          <w:rFonts w:ascii="Arial" w:hAnsi="Arial" w:eastAsia="Arial" w:cs="Arial"/>
          <w:color w:val="auto"/>
          <w:szCs w:val="24"/>
        </w:rPr>
        <w:t xml:space="preserve"> - utilizará uma variedade de materiais didáticos e tecnológicos para facilitar a aprendizagem no contraturno, integrando-o ao currículo regular e focando no desenvolvimento integral do </w:t>
      </w:r>
      <w:r>
        <w:rPr>
          <w:rFonts w:ascii="Arial" w:hAnsi="Arial" w:eastAsia="Arial" w:cs="Arial"/>
          <w:color w:val="auto"/>
        </w:rPr>
        <w:t>estudante</w:t>
      </w:r>
      <w:r>
        <w:rPr>
          <w:rFonts w:ascii="Arial" w:hAnsi="Arial" w:eastAsia="Arial" w:cs="Arial"/>
          <w:color w:val="auto"/>
          <w:szCs w:val="24"/>
        </w:rPr>
        <w:t>. Essa abordagem enfatiza a flexibilidade, a recomposição da aprendizagem, a colaboração entre profissionais e familiares, e a individualização do ensino, visando promover a inclusão e maximizar o potencial educacional do estudante.</w:t>
      </w:r>
    </w:p>
    <w:p w14:paraId="50CB8853">
      <w:pPr>
        <w:numPr>
          <w:ilvl w:val="0"/>
          <w:numId w:val="2"/>
        </w:numPr>
        <w:suppressAutoHyphens w:val="0"/>
        <w:spacing w:after="0" w:line="355" w:lineRule="auto"/>
        <w:ind w:left="0" w:firstLine="5"/>
        <w:jc w:val="both"/>
        <w:rPr>
          <w:rFonts w:cs="Arial"/>
          <w:color w:val="auto"/>
        </w:rPr>
      </w:pPr>
      <w:r>
        <w:rPr>
          <w:rFonts w:ascii="Arial" w:hAnsi="Arial" w:eastAsia="Arial" w:cs="Arial"/>
          <w:b/>
          <w:bCs/>
          <w:color w:val="auto"/>
        </w:rPr>
        <w:t>Professor de Licenciatura</w:t>
      </w:r>
      <w:r>
        <w:rPr>
          <w:rFonts w:ascii="Arial" w:hAnsi="Arial" w:eastAsia="Arial" w:cs="Arial"/>
          <w:color w:val="auto"/>
        </w:rPr>
        <w:t xml:space="preserve"> – Profissional Licenciado em Pedagogia ou outra Licenciatura (específica na área de atuação), poderá ser conduzido pelo professor da turma e/ou por profissional habilitado contratado para esta finalidade.</w:t>
      </w:r>
    </w:p>
    <w:p w14:paraId="6EA977C0">
      <w:pPr>
        <w:spacing w:after="0" w:line="360" w:lineRule="auto"/>
        <w:jc w:val="both"/>
        <w:rPr>
          <w:rFonts w:ascii="Arial" w:hAnsi="Arial" w:cs="Arial"/>
          <w:b/>
          <w:bCs/>
          <w:color w:val="auto"/>
          <w:szCs w:val="24"/>
        </w:rPr>
      </w:pPr>
    </w:p>
    <w:p w14:paraId="72CF3D0B">
      <w:pPr>
        <w:tabs>
          <w:tab w:val="left" w:pos="192"/>
        </w:tabs>
        <w:spacing w:after="0" w:line="357" w:lineRule="auto"/>
        <w:ind w:left="5"/>
        <w:jc w:val="both"/>
        <w:rPr>
          <w:rFonts w:ascii="Arial" w:hAnsi="Arial" w:eastAsia="Arial"/>
          <w:color w:val="auto"/>
        </w:rPr>
      </w:pPr>
      <w:r>
        <w:rPr>
          <w:rFonts w:ascii="Arial" w:hAnsi="Arial" w:cs="Arial"/>
          <w:b/>
          <w:bCs/>
          <w:color w:val="auto"/>
          <w:szCs w:val="24"/>
        </w:rPr>
        <w:t>Art. 13 -</w:t>
      </w:r>
      <w:r>
        <w:rPr>
          <w:rFonts w:ascii="Arial" w:hAnsi="Arial" w:cs="Arial"/>
          <w:color w:val="auto"/>
          <w:szCs w:val="24"/>
        </w:rPr>
        <w:t xml:space="preserve"> </w:t>
      </w:r>
      <w:r>
        <w:rPr>
          <w:rFonts w:ascii="Arial" w:hAnsi="Arial" w:eastAsia="Arial"/>
          <w:color w:val="auto"/>
        </w:rPr>
        <w:t>Para os estudantes mencionados nos artigos 9º e 10º, garante-se o acesso ao Atendimento em Turma (AT), e/ou Atendimento Educacional Especializado (AEE) em salas de recursos multifuncionais, e/ou a disponibilização de Apoio Pedagógico (AP), conforme a necessidade identificada, com base no Relatório de Desenvolvimento Individualizado e no Parecer Comissão Multiprofissional de Avaliação.</w:t>
      </w:r>
    </w:p>
    <w:p w14:paraId="365B7D26">
      <w:pPr>
        <w:tabs>
          <w:tab w:val="left" w:pos="192"/>
        </w:tabs>
        <w:spacing w:after="0" w:line="357" w:lineRule="auto"/>
        <w:ind w:left="5"/>
        <w:jc w:val="both"/>
        <w:rPr>
          <w:rFonts w:ascii="Arial" w:hAnsi="Arial" w:eastAsia="Arial"/>
          <w:color w:val="auto"/>
        </w:rPr>
      </w:pPr>
    </w:p>
    <w:p w14:paraId="676BBAB4">
      <w:pPr>
        <w:suppressAutoHyphens w:val="0"/>
        <w:spacing w:after="0" w:line="360" w:lineRule="auto"/>
        <w:jc w:val="both"/>
        <w:rPr>
          <w:rFonts w:ascii="Arial" w:hAnsi="Arial" w:cs="Arial"/>
          <w:color w:val="auto"/>
          <w:szCs w:val="24"/>
        </w:rPr>
      </w:pPr>
      <w:r>
        <w:rPr>
          <w:rFonts w:ascii="Arial" w:hAnsi="Arial" w:cs="Arial"/>
          <w:b/>
          <w:bCs/>
          <w:color w:val="auto"/>
          <w:szCs w:val="24"/>
          <w:shd w:val="clear" w:color="auto" w:fill="FFFFFF"/>
        </w:rPr>
        <w:t xml:space="preserve">§ </w:t>
      </w:r>
      <w:r>
        <w:rPr>
          <w:rFonts w:ascii="Arial" w:hAnsi="Arial" w:eastAsia="Arial"/>
          <w:b/>
          <w:bCs/>
          <w:color w:val="auto"/>
        </w:rPr>
        <w:t>1º</w:t>
      </w:r>
      <w:r>
        <w:rPr>
          <w:rFonts w:ascii="Arial" w:hAnsi="Arial" w:eastAsia="Arial"/>
          <w:bCs/>
          <w:color w:val="auto"/>
        </w:rPr>
        <w:t xml:space="preserve"> </w:t>
      </w:r>
      <w:r>
        <w:rPr>
          <w:rFonts w:ascii="Arial" w:hAnsi="Arial" w:cs="Arial"/>
          <w:color w:val="auto"/>
          <w:szCs w:val="24"/>
        </w:rPr>
        <w:t>O acesso ao AT, AEE ou AP será determinado a partir da análise da funcionalidade do estudante, considerando:</w:t>
      </w:r>
    </w:p>
    <w:p w14:paraId="2AE66DB3">
      <w:pPr>
        <w:numPr>
          <w:ilvl w:val="0"/>
          <w:numId w:val="3"/>
        </w:numPr>
        <w:suppressAutoHyphens w:val="0"/>
        <w:spacing w:after="0" w:line="360" w:lineRule="auto"/>
        <w:jc w:val="both"/>
        <w:rPr>
          <w:rFonts w:ascii="Arial" w:hAnsi="Arial" w:cs="Arial"/>
          <w:color w:val="auto"/>
          <w:szCs w:val="24"/>
        </w:rPr>
      </w:pPr>
      <w:r>
        <w:rPr>
          <w:rFonts w:ascii="Arial" w:hAnsi="Arial" w:cs="Arial"/>
          <w:color w:val="auto"/>
          <w:szCs w:val="24"/>
        </w:rPr>
        <w:t>Impacto da deficiência ou transtorno no processo de aprendizagem;</w:t>
      </w:r>
    </w:p>
    <w:p w14:paraId="650B2B7D">
      <w:pPr>
        <w:numPr>
          <w:ilvl w:val="0"/>
          <w:numId w:val="3"/>
        </w:numPr>
        <w:suppressAutoHyphens w:val="0"/>
        <w:spacing w:after="0" w:line="360" w:lineRule="auto"/>
        <w:jc w:val="both"/>
        <w:rPr>
          <w:rFonts w:ascii="Arial" w:hAnsi="Arial" w:cs="Arial"/>
          <w:color w:val="auto"/>
          <w:szCs w:val="24"/>
        </w:rPr>
      </w:pPr>
      <w:r>
        <w:rPr>
          <w:rFonts w:ascii="Arial" w:hAnsi="Arial" w:cs="Arial"/>
          <w:color w:val="auto"/>
          <w:szCs w:val="24"/>
        </w:rPr>
        <w:t>Necessidade de recursos pedagógicos e assistivos adicionais;</w:t>
      </w:r>
    </w:p>
    <w:p w14:paraId="789054D7">
      <w:pPr>
        <w:numPr>
          <w:ilvl w:val="0"/>
          <w:numId w:val="3"/>
        </w:numPr>
        <w:suppressAutoHyphens w:val="0"/>
        <w:spacing w:after="0" w:line="360" w:lineRule="auto"/>
        <w:jc w:val="both"/>
        <w:rPr>
          <w:rFonts w:ascii="Arial" w:hAnsi="Arial" w:cs="Arial"/>
          <w:color w:val="auto"/>
          <w:szCs w:val="24"/>
        </w:rPr>
      </w:pPr>
      <w:r>
        <w:rPr>
          <w:rFonts w:ascii="Arial" w:hAnsi="Arial" w:cs="Arial"/>
          <w:color w:val="auto"/>
          <w:szCs w:val="24"/>
        </w:rPr>
        <w:t>Avaliação da equipe pedagógica da unidade escolar;</w:t>
      </w:r>
    </w:p>
    <w:p w14:paraId="5413B4AA">
      <w:pPr>
        <w:numPr>
          <w:ilvl w:val="0"/>
          <w:numId w:val="3"/>
        </w:numPr>
        <w:suppressAutoHyphens w:val="0"/>
        <w:spacing w:after="0" w:line="360" w:lineRule="auto"/>
        <w:jc w:val="both"/>
        <w:rPr>
          <w:rFonts w:ascii="Arial" w:hAnsi="Arial" w:cs="Arial"/>
          <w:color w:val="auto"/>
          <w:szCs w:val="24"/>
        </w:rPr>
      </w:pPr>
      <w:r>
        <w:rPr>
          <w:rFonts w:ascii="Arial" w:hAnsi="Arial" w:cs="Arial"/>
          <w:color w:val="auto"/>
          <w:szCs w:val="24"/>
        </w:rPr>
        <w:t>O parecer da Comissão Multiprofissional, quando necessário.</w:t>
      </w:r>
    </w:p>
    <w:p w14:paraId="40A71BEB">
      <w:pPr>
        <w:numPr>
          <w:ilvl w:val="0"/>
          <w:numId w:val="4"/>
        </w:numPr>
        <w:tabs>
          <w:tab w:val="left" w:pos="284"/>
        </w:tabs>
        <w:suppressAutoHyphens w:val="0"/>
        <w:spacing w:after="0" w:line="354" w:lineRule="auto"/>
        <w:ind w:left="5" w:right="20" w:hanging="5"/>
        <w:jc w:val="both"/>
        <w:rPr>
          <w:rFonts w:ascii="Arial" w:hAnsi="Arial" w:eastAsia="Arial"/>
          <w:bCs/>
          <w:color w:val="auto"/>
        </w:rPr>
      </w:pPr>
      <w:r>
        <w:rPr>
          <w:rFonts w:ascii="Arial" w:hAnsi="Arial" w:eastAsia="Arial"/>
          <w:b/>
          <w:bCs/>
          <w:color w:val="auto"/>
        </w:rPr>
        <w:t xml:space="preserve">2º </w:t>
      </w:r>
      <w:r>
        <w:rPr>
          <w:rFonts w:ascii="Arial" w:hAnsi="Arial" w:eastAsia="Arial"/>
          <w:bCs/>
          <w:color w:val="auto"/>
        </w:rPr>
        <w:t xml:space="preserve">Quando houver a necessidade do Atendimento em Turma (AT), conforme estabelecido no artigo 10º, a disponibilização de profissionais não será considerada individualmente para cada estudante, mas sim para a turma com matrícula e frequência de estudantes com deficiências </w:t>
      </w:r>
      <w:bookmarkStart w:id="4" w:name="_Hlk168407399"/>
      <w:r>
        <w:rPr>
          <w:rFonts w:ascii="Arial" w:hAnsi="Arial" w:eastAsia="Arial" w:cs="Arial"/>
          <w:bCs/>
          <w:color w:val="auto"/>
        </w:rPr>
        <w:t>ou transtornos do desenvolvimento</w:t>
      </w:r>
      <w:bookmarkEnd w:id="4"/>
      <w:r>
        <w:rPr>
          <w:rFonts w:ascii="Arial" w:hAnsi="Arial" w:eastAsia="Arial"/>
          <w:bCs/>
          <w:color w:val="auto"/>
        </w:rPr>
        <w:t>.</w:t>
      </w:r>
    </w:p>
    <w:p w14:paraId="266A4E18">
      <w:pPr>
        <w:numPr>
          <w:ilvl w:val="0"/>
          <w:numId w:val="4"/>
        </w:numPr>
        <w:tabs>
          <w:tab w:val="left" w:pos="307"/>
        </w:tabs>
        <w:suppressAutoHyphens w:val="0"/>
        <w:spacing w:after="0" w:line="354" w:lineRule="auto"/>
        <w:ind w:left="5" w:right="20" w:hanging="5"/>
        <w:jc w:val="both"/>
        <w:rPr>
          <w:rFonts w:ascii="Arial" w:hAnsi="Arial" w:eastAsia="Arial"/>
          <w:bCs/>
          <w:color w:val="auto"/>
        </w:rPr>
      </w:pPr>
      <w:r>
        <w:rPr>
          <w:rFonts w:ascii="Arial" w:hAnsi="Arial" w:eastAsia="Arial"/>
          <w:b/>
          <w:bCs/>
          <w:color w:val="auto"/>
        </w:rPr>
        <w:t>3º</w:t>
      </w:r>
      <w:r>
        <w:rPr>
          <w:rFonts w:ascii="Arial" w:hAnsi="Arial" w:eastAsia="Arial"/>
          <w:bCs/>
          <w:color w:val="auto"/>
        </w:rPr>
        <w:t xml:space="preserve"> O Parecer final da necessidade de atendimentos desses Serviços Especializados será emitido pela Comissão Multiprofissional de Avaliação dos Estudantes com deficiência do município, mediante análise do Relatório de Desenvolvimento Individualizado emitido pela unidade escolar e do Laudo Médico (quando houver).</w:t>
      </w:r>
    </w:p>
    <w:p w14:paraId="5742A6FD">
      <w:pPr>
        <w:numPr>
          <w:ilvl w:val="0"/>
          <w:numId w:val="4"/>
        </w:numPr>
        <w:tabs>
          <w:tab w:val="left" w:pos="284"/>
        </w:tabs>
        <w:suppressAutoHyphens w:val="0"/>
        <w:spacing w:after="0" w:line="353" w:lineRule="auto"/>
        <w:ind w:left="5" w:right="20" w:hanging="5"/>
        <w:jc w:val="both"/>
        <w:rPr>
          <w:rFonts w:ascii="Arial" w:hAnsi="Arial" w:eastAsia="Arial"/>
          <w:b/>
          <w:color w:val="auto"/>
        </w:rPr>
      </w:pPr>
      <w:r>
        <w:rPr>
          <w:rFonts w:ascii="Arial" w:hAnsi="Arial" w:eastAsia="Arial"/>
          <w:b/>
          <w:bCs/>
          <w:color w:val="auto"/>
        </w:rPr>
        <w:t>4</w:t>
      </w:r>
      <w:r>
        <w:rPr>
          <w:rFonts w:ascii="Arial" w:hAnsi="Arial" w:eastAsia="Arial"/>
          <w:b/>
          <w:color w:val="auto"/>
        </w:rPr>
        <w:t>º</w:t>
      </w:r>
      <w:r>
        <w:rPr>
          <w:rFonts w:ascii="Arial" w:hAnsi="Arial" w:eastAsia="Arial"/>
          <w:color w:val="auto"/>
        </w:rPr>
        <w:t xml:space="preserve"> A Comissão Multiprofissional de Avaliação dos Estudantes com deficiências </w:t>
      </w:r>
      <w:r>
        <w:rPr>
          <w:rFonts w:ascii="Arial" w:hAnsi="Arial" w:eastAsia="Arial" w:cs="Arial"/>
          <w:color w:val="auto"/>
        </w:rPr>
        <w:t xml:space="preserve">transtornos do desenvolvimento </w:t>
      </w:r>
      <w:r>
        <w:rPr>
          <w:rFonts w:ascii="Arial" w:hAnsi="Arial" w:eastAsia="Arial"/>
          <w:color w:val="auto"/>
        </w:rPr>
        <w:t>reavaliará anualmente a necessidade de atendimentos dos Serviços Especializados por parte dos estudantes neles inseridos.</w:t>
      </w:r>
    </w:p>
    <w:p w14:paraId="6472AF22">
      <w:pPr>
        <w:tabs>
          <w:tab w:val="left" w:pos="465"/>
        </w:tabs>
        <w:suppressAutoHyphens w:val="0"/>
        <w:spacing w:after="0" w:line="353" w:lineRule="auto"/>
        <w:ind w:right="20"/>
        <w:jc w:val="both"/>
        <w:rPr>
          <w:rFonts w:ascii="Arial" w:hAnsi="Arial" w:eastAsia="Arial"/>
          <w:b/>
          <w:color w:val="auto"/>
        </w:rPr>
      </w:pPr>
    </w:p>
    <w:p w14:paraId="7A83E888">
      <w:pPr>
        <w:spacing w:after="0" w:line="360" w:lineRule="auto"/>
        <w:jc w:val="both"/>
        <w:rPr>
          <w:rFonts w:ascii="Arial" w:hAnsi="Arial" w:cs="Arial"/>
          <w:color w:val="auto"/>
          <w:szCs w:val="24"/>
        </w:rPr>
      </w:pPr>
      <w:r>
        <w:rPr>
          <w:rFonts w:ascii="Arial" w:hAnsi="Arial" w:cs="Arial"/>
          <w:b/>
          <w:color w:val="auto"/>
          <w:szCs w:val="24"/>
        </w:rPr>
        <w:t>Art. 14 -</w:t>
      </w:r>
      <w:r>
        <w:rPr>
          <w:rFonts w:ascii="Arial" w:hAnsi="Arial" w:cs="Arial"/>
          <w:color w:val="auto"/>
          <w:szCs w:val="24"/>
        </w:rPr>
        <w:t xml:space="preserve"> </w:t>
      </w:r>
      <w:r>
        <w:rPr>
          <w:rFonts w:ascii="Arial" w:hAnsi="Arial" w:eastAsia="Arial" w:cs="Arial"/>
          <w:color w:val="auto"/>
        </w:rPr>
        <w:t>Os profissionais da área clínica, tais como médicos, psicólogos, fisioterapeutas entre outros, não definem de forma isolada, quanto à necessidade de atendimento dos Serviços Especializados para estudantes com deficiências</w:t>
      </w:r>
      <w:r>
        <w:rPr>
          <w:rFonts w:ascii="Calibri" w:hAnsi="Calibri" w:eastAsia="Calibri" w:cs="Arial"/>
          <w:color w:val="auto"/>
        </w:rPr>
        <w:t xml:space="preserve"> </w:t>
      </w:r>
      <w:r>
        <w:rPr>
          <w:rFonts w:ascii="Arial" w:hAnsi="Arial" w:eastAsia="Arial" w:cs="Arial"/>
          <w:color w:val="auto"/>
        </w:rPr>
        <w:t xml:space="preserve">ou transtornos do desenvolvimento, </w:t>
      </w:r>
      <w:bookmarkStart w:id="5" w:name="_Hlk165273053"/>
      <w:r>
        <w:rPr>
          <w:rFonts w:ascii="Arial" w:hAnsi="Arial" w:eastAsia="Arial" w:cs="Arial"/>
          <w:color w:val="auto"/>
        </w:rPr>
        <w:t>conforme os artigos 9º e 10º desta Resolução</w:t>
      </w:r>
      <w:bookmarkEnd w:id="5"/>
      <w:r>
        <w:rPr>
          <w:rFonts w:ascii="Arial" w:hAnsi="Arial" w:eastAsia="Arial" w:cs="Arial"/>
          <w:color w:val="auto"/>
        </w:rPr>
        <w:t>, sem articulação com a unidade educativa.</w:t>
      </w:r>
    </w:p>
    <w:p w14:paraId="0F840A79">
      <w:pPr>
        <w:tabs>
          <w:tab w:val="left" w:pos="4971"/>
        </w:tabs>
        <w:spacing w:after="0" w:line="360" w:lineRule="auto"/>
        <w:jc w:val="both"/>
        <w:rPr>
          <w:rFonts w:ascii="Arial" w:hAnsi="Arial" w:cs="Arial"/>
          <w:color w:val="auto"/>
          <w:szCs w:val="24"/>
        </w:rPr>
      </w:pPr>
    </w:p>
    <w:p w14:paraId="2F0ED453">
      <w:pPr>
        <w:pStyle w:val="36"/>
        <w:tabs>
          <w:tab w:val="left" w:pos="4971"/>
        </w:tabs>
        <w:spacing w:after="0" w:line="360" w:lineRule="auto"/>
        <w:ind w:left="0"/>
        <w:jc w:val="both"/>
        <w:rPr>
          <w:rFonts w:ascii="Arial" w:hAnsi="Arial" w:cs="Arial"/>
          <w:color w:val="auto"/>
          <w:szCs w:val="24"/>
          <w:shd w:val="clear" w:color="auto" w:fill="FFFFFF"/>
        </w:rPr>
      </w:pPr>
      <w:r>
        <w:rPr>
          <w:rFonts w:ascii="Arial" w:hAnsi="Arial" w:cs="Arial"/>
          <w:b/>
          <w:bCs/>
          <w:color w:val="auto"/>
          <w:szCs w:val="24"/>
          <w:shd w:val="clear" w:color="auto" w:fill="FFFFFF"/>
        </w:rPr>
        <w:t>Art. 15 -</w:t>
      </w:r>
      <w:r>
        <w:rPr>
          <w:rFonts w:ascii="Arial" w:hAnsi="Arial" w:cs="Arial"/>
          <w:color w:val="auto"/>
          <w:szCs w:val="24"/>
          <w:shd w:val="clear" w:color="auto" w:fill="FFFFFF"/>
        </w:rPr>
        <w:t xml:space="preserve"> Todos os profissionais da escola estarão envolvidos no atendimento aos estudantes público-alvo da Educação Especial, com o objetivo de reduzir ou eliminar barreiras, proporcionando o apoio necessário a todos eles.</w:t>
      </w:r>
    </w:p>
    <w:p w14:paraId="66F42F45">
      <w:pPr>
        <w:pStyle w:val="36"/>
        <w:tabs>
          <w:tab w:val="left" w:pos="4971"/>
        </w:tabs>
        <w:spacing w:after="0" w:line="360" w:lineRule="auto"/>
        <w:ind w:left="0"/>
        <w:jc w:val="both"/>
        <w:rPr>
          <w:rFonts w:ascii="Arial" w:hAnsi="Arial" w:cs="Arial"/>
          <w:color w:val="auto"/>
          <w:szCs w:val="24"/>
        </w:rPr>
      </w:pPr>
    </w:p>
    <w:p w14:paraId="40C64FF8">
      <w:pPr>
        <w:pStyle w:val="36"/>
        <w:tabs>
          <w:tab w:val="left" w:pos="4971"/>
        </w:tabs>
        <w:spacing w:after="0" w:line="360" w:lineRule="auto"/>
        <w:ind w:left="0"/>
        <w:jc w:val="both"/>
        <w:rPr>
          <w:rFonts w:ascii="Arial" w:hAnsi="Arial" w:cs="Arial"/>
          <w:color w:val="auto"/>
          <w:szCs w:val="24"/>
        </w:rPr>
      </w:pPr>
      <w:r>
        <w:rPr>
          <w:rFonts w:ascii="Arial" w:hAnsi="Arial" w:cs="Arial"/>
          <w:b/>
          <w:bCs/>
          <w:color w:val="auto"/>
          <w:szCs w:val="24"/>
        </w:rPr>
        <w:t>Art. 16 -</w:t>
      </w:r>
      <w:r>
        <w:rPr>
          <w:rFonts w:ascii="Arial" w:hAnsi="Arial" w:cs="Arial"/>
          <w:color w:val="auto"/>
          <w:szCs w:val="24"/>
        </w:rPr>
        <w:t xml:space="preserve"> A implantação dos serviços especializados em Educação Especial nas escolas da Rede Pública municipal de ensino deverá ser efetivada pela Secretaria Municipal da Educação. </w:t>
      </w:r>
    </w:p>
    <w:p w14:paraId="12F6B822">
      <w:pPr>
        <w:pStyle w:val="36"/>
        <w:tabs>
          <w:tab w:val="left" w:pos="4971"/>
        </w:tabs>
        <w:spacing w:after="0" w:line="360" w:lineRule="auto"/>
        <w:rPr>
          <w:rFonts w:ascii="Arial" w:hAnsi="Arial" w:cs="Arial"/>
          <w:color w:val="auto"/>
          <w:szCs w:val="24"/>
        </w:rPr>
      </w:pPr>
    </w:p>
    <w:p w14:paraId="1E02BE6E">
      <w:pPr>
        <w:pStyle w:val="36"/>
        <w:tabs>
          <w:tab w:val="left" w:pos="4971"/>
        </w:tabs>
        <w:spacing w:after="0" w:line="360" w:lineRule="auto"/>
        <w:ind w:left="0"/>
        <w:jc w:val="both"/>
        <w:rPr>
          <w:rFonts w:ascii="Arial" w:hAnsi="Arial" w:cs="Arial"/>
          <w:color w:val="auto"/>
          <w:szCs w:val="24"/>
          <w:shd w:val="clear" w:color="auto" w:fill="FFFFFF"/>
        </w:rPr>
      </w:pPr>
      <w:r>
        <w:rPr>
          <w:rFonts w:ascii="Arial" w:hAnsi="Arial" w:cs="Arial"/>
          <w:b/>
          <w:bCs/>
          <w:color w:val="auto"/>
          <w:szCs w:val="24"/>
          <w:shd w:val="clear" w:color="auto" w:fill="FFFFFF"/>
        </w:rPr>
        <w:t>§ 1º</w:t>
      </w:r>
      <w:r>
        <w:rPr>
          <w:rFonts w:ascii="Arial" w:hAnsi="Arial" w:cs="Arial"/>
          <w:color w:val="auto"/>
          <w:szCs w:val="24"/>
          <w:shd w:val="clear" w:color="auto" w:fill="FFFFFF"/>
        </w:rPr>
        <w:t xml:space="preserve"> A assessoria e a supervisão dos serviços especializados em Educação Especial implantados na Rede Pública Municipal de ensino devem ser realizadas pela Secretaria Municipal da Educação.</w:t>
      </w:r>
    </w:p>
    <w:p w14:paraId="6A503FC6">
      <w:pPr>
        <w:pStyle w:val="36"/>
        <w:tabs>
          <w:tab w:val="left" w:pos="4971"/>
        </w:tabs>
        <w:spacing w:after="0" w:line="360" w:lineRule="auto"/>
        <w:ind w:left="0"/>
        <w:jc w:val="both"/>
        <w:rPr>
          <w:rFonts w:ascii="Arial" w:hAnsi="Arial" w:cs="Arial"/>
          <w:color w:val="auto"/>
          <w:szCs w:val="24"/>
          <w:shd w:val="clear" w:color="auto" w:fill="FFFFFF"/>
        </w:rPr>
      </w:pPr>
    </w:p>
    <w:p w14:paraId="7843D1EF">
      <w:pPr>
        <w:pStyle w:val="36"/>
        <w:tabs>
          <w:tab w:val="left" w:pos="426"/>
          <w:tab w:val="left" w:pos="4971"/>
        </w:tabs>
        <w:spacing w:after="0" w:line="360" w:lineRule="auto"/>
        <w:ind w:left="0"/>
        <w:jc w:val="both"/>
        <w:rPr>
          <w:rFonts w:ascii="Arial" w:hAnsi="Arial" w:cs="Arial"/>
          <w:color w:val="auto"/>
          <w:szCs w:val="24"/>
          <w:shd w:val="clear" w:color="auto" w:fill="FFFFFF"/>
        </w:rPr>
      </w:pPr>
      <w:r>
        <w:rPr>
          <w:rStyle w:val="40"/>
          <w:rFonts w:ascii="Arial" w:hAnsi="Arial" w:cs="Arial"/>
          <w:color w:val="auto"/>
        </w:rPr>
        <w:t xml:space="preserve">Art. 17 - </w:t>
      </w:r>
      <w:r>
        <w:rPr>
          <w:rStyle w:val="41"/>
          <w:rFonts w:ascii="Arial" w:hAnsi="Arial" w:cs="Arial"/>
          <w:color w:val="auto"/>
        </w:rPr>
        <w:t>Na desistência ou transferência do estudante com deficiência</w:t>
      </w:r>
      <w:r>
        <w:rPr>
          <w:rFonts w:ascii="Arial" w:hAnsi="Arial" w:cs="Arial"/>
          <w:color w:val="auto"/>
          <w:szCs w:val="24"/>
        </w:rPr>
        <w:br w:type="textWrapping"/>
      </w:r>
      <w:r>
        <w:rPr>
          <w:rStyle w:val="41"/>
          <w:rFonts w:ascii="Arial" w:hAnsi="Arial" w:cs="Arial"/>
          <w:color w:val="auto"/>
        </w:rPr>
        <w:t xml:space="preserve">ou com transtorno do espectro autista, conforme os artigos 9º e 10º desta Resolução, o profissional do </w:t>
      </w:r>
      <w:r>
        <w:rPr>
          <w:rFonts w:ascii="Arial" w:hAnsi="Arial" w:eastAsia="Arial" w:cs="Arial"/>
          <w:color w:val="auto"/>
        </w:rPr>
        <w:t xml:space="preserve">Atendimento em Turma (AT) </w:t>
      </w:r>
      <w:r>
        <w:rPr>
          <w:rStyle w:val="41"/>
          <w:rFonts w:ascii="Arial" w:hAnsi="Arial" w:cs="Arial"/>
          <w:color w:val="auto"/>
        </w:rPr>
        <w:t>deverá ter sua admissão/contratação cessada ou ser remanejado para outra unidade educativa ou turno escolar que necessite de seus serviços.</w:t>
      </w:r>
    </w:p>
    <w:p w14:paraId="06C746BA">
      <w:pPr>
        <w:pStyle w:val="36"/>
        <w:tabs>
          <w:tab w:val="left" w:pos="4971"/>
        </w:tabs>
        <w:spacing w:after="0" w:line="360" w:lineRule="auto"/>
        <w:ind w:left="0"/>
        <w:jc w:val="both"/>
        <w:rPr>
          <w:rFonts w:ascii="Arial" w:hAnsi="Arial" w:cs="Arial"/>
          <w:color w:val="auto"/>
          <w:szCs w:val="24"/>
          <w:shd w:val="clear" w:color="auto" w:fill="FFFFFF"/>
        </w:rPr>
      </w:pPr>
    </w:p>
    <w:p w14:paraId="25F102C5">
      <w:pPr>
        <w:pStyle w:val="36"/>
        <w:tabs>
          <w:tab w:val="left" w:pos="4971"/>
        </w:tabs>
        <w:spacing w:after="0" w:line="360" w:lineRule="auto"/>
        <w:ind w:left="0"/>
        <w:jc w:val="center"/>
        <w:rPr>
          <w:rFonts w:ascii="Arial" w:hAnsi="Arial" w:cs="Arial"/>
          <w:b/>
          <w:bCs/>
          <w:color w:val="auto"/>
          <w:szCs w:val="24"/>
        </w:rPr>
      </w:pPr>
      <w:r>
        <w:rPr>
          <w:rFonts w:ascii="Arial" w:hAnsi="Arial" w:cs="Arial"/>
          <w:b/>
          <w:bCs/>
          <w:color w:val="auto"/>
          <w:szCs w:val="24"/>
          <w:shd w:val="clear" w:color="auto" w:fill="FFFFFF"/>
        </w:rPr>
        <w:t>CAPÍTULO IV</w:t>
      </w:r>
    </w:p>
    <w:p w14:paraId="2A04180F">
      <w:pPr>
        <w:pStyle w:val="36"/>
        <w:tabs>
          <w:tab w:val="left" w:pos="4971"/>
        </w:tabs>
        <w:spacing w:after="0" w:line="360" w:lineRule="auto"/>
        <w:ind w:left="0"/>
        <w:jc w:val="center"/>
        <w:rPr>
          <w:rFonts w:ascii="Arial" w:hAnsi="Arial" w:cs="Arial"/>
          <w:b/>
          <w:bCs/>
          <w:color w:val="auto"/>
          <w:szCs w:val="24"/>
        </w:rPr>
      </w:pPr>
      <w:r>
        <w:rPr>
          <w:rFonts w:ascii="Arial" w:hAnsi="Arial" w:cs="Arial"/>
          <w:b/>
          <w:bCs/>
          <w:color w:val="auto"/>
          <w:szCs w:val="24"/>
          <w:shd w:val="clear" w:color="auto" w:fill="FFFFFF"/>
        </w:rPr>
        <w:t>ORGANIZAÇÃO E A OPERACIONALIZAÇÃO DO CURRÍCULO -</w:t>
      </w:r>
    </w:p>
    <w:p w14:paraId="7A1BBEC7">
      <w:pPr>
        <w:pStyle w:val="36"/>
        <w:tabs>
          <w:tab w:val="left" w:pos="4971"/>
        </w:tabs>
        <w:spacing w:after="0" w:line="360" w:lineRule="auto"/>
        <w:ind w:left="0"/>
        <w:jc w:val="center"/>
        <w:rPr>
          <w:rFonts w:ascii="Arial" w:hAnsi="Arial" w:cs="Arial"/>
          <w:b/>
          <w:bCs/>
          <w:color w:val="auto"/>
          <w:szCs w:val="24"/>
        </w:rPr>
      </w:pPr>
      <w:r>
        <w:rPr>
          <w:rFonts w:ascii="Arial" w:hAnsi="Arial" w:cs="Arial"/>
          <w:b/>
          <w:bCs/>
          <w:color w:val="auto"/>
          <w:szCs w:val="24"/>
          <w:shd w:val="clear" w:color="auto" w:fill="FFFFFF"/>
        </w:rPr>
        <w:t>DA PROPOSTA PEDAGÓGICA A AVALIAÇÃO</w:t>
      </w:r>
    </w:p>
    <w:p w14:paraId="1572D580">
      <w:pPr>
        <w:pStyle w:val="36"/>
        <w:tabs>
          <w:tab w:val="left" w:pos="4971"/>
        </w:tabs>
        <w:spacing w:after="0" w:line="360" w:lineRule="auto"/>
        <w:ind w:left="0"/>
        <w:jc w:val="both"/>
        <w:rPr>
          <w:rFonts w:ascii="Arial" w:hAnsi="Arial" w:cs="Arial"/>
          <w:color w:val="auto"/>
          <w:szCs w:val="24"/>
          <w:shd w:val="clear" w:color="auto" w:fill="FFFFFF"/>
        </w:rPr>
      </w:pPr>
    </w:p>
    <w:p w14:paraId="7175570E">
      <w:pPr>
        <w:pStyle w:val="36"/>
        <w:tabs>
          <w:tab w:val="left" w:pos="850"/>
          <w:tab w:val="left" w:pos="4971"/>
        </w:tabs>
        <w:spacing w:after="0" w:line="360" w:lineRule="auto"/>
        <w:ind w:left="0"/>
        <w:jc w:val="both"/>
        <w:rPr>
          <w:rFonts w:ascii="Arial" w:hAnsi="Arial" w:cs="Arial"/>
          <w:color w:val="auto"/>
          <w:szCs w:val="24"/>
          <w:shd w:val="clear" w:color="auto" w:fill="FFFFFF"/>
        </w:rPr>
      </w:pPr>
      <w:r>
        <w:rPr>
          <w:rFonts w:ascii="Arial" w:hAnsi="Arial" w:cs="Arial"/>
          <w:b/>
          <w:bCs/>
          <w:color w:val="auto"/>
          <w:szCs w:val="24"/>
          <w:shd w:val="clear" w:color="auto" w:fill="FFFFFF"/>
        </w:rPr>
        <w:t xml:space="preserve">Art. 18 - </w:t>
      </w:r>
      <w:r>
        <w:rPr>
          <w:rFonts w:ascii="Arial" w:hAnsi="Arial" w:cs="Arial"/>
          <w:color w:val="auto"/>
          <w:szCs w:val="24"/>
        </w:rPr>
        <w:t>Compete ao Sistema Municipal de Ensino assegurar a realização de ajustes curriculares pertinentes, incluindo no Projeto Político Pedagógico de cada instituição de ensino as medidas apropriadas para o atendimento às demandas educacionais especiais dos estudantes. Essas providências devem estar em conformidade com as Diretrizes Curriculares Nacionais aplicáveis à Educação Infantil, ao Ensino Fundamental e à Educação de Jovens e Adultos (EJA), conforme a área de abrangência da Rede Municipal de Ensino de Romelândia-SC.</w:t>
      </w:r>
    </w:p>
    <w:p w14:paraId="3D999FD5">
      <w:pPr>
        <w:pStyle w:val="36"/>
        <w:tabs>
          <w:tab w:val="left" w:pos="850"/>
          <w:tab w:val="left" w:pos="4971"/>
        </w:tabs>
        <w:spacing w:after="0" w:line="360" w:lineRule="auto"/>
        <w:ind w:left="0"/>
        <w:jc w:val="both"/>
        <w:rPr>
          <w:rFonts w:ascii="Arial" w:hAnsi="Arial" w:cs="Arial"/>
          <w:b/>
          <w:bCs/>
          <w:color w:val="auto"/>
          <w:szCs w:val="24"/>
        </w:rPr>
      </w:pPr>
    </w:p>
    <w:p w14:paraId="49959003">
      <w:pPr>
        <w:pStyle w:val="36"/>
        <w:tabs>
          <w:tab w:val="left" w:pos="850"/>
          <w:tab w:val="left" w:pos="4971"/>
        </w:tabs>
        <w:spacing w:after="0" w:line="360" w:lineRule="auto"/>
        <w:ind w:left="0"/>
        <w:jc w:val="both"/>
        <w:rPr>
          <w:rFonts w:ascii="Arial" w:hAnsi="Arial" w:cs="Arial"/>
          <w:color w:val="auto"/>
          <w:szCs w:val="24"/>
        </w:rPr>
      </w:pPr>
      <w:r>
        <w:rPr>
          <w:rFonts w:ascii="Arial" w:hAnsi="Arial" w:cs="Arial"/>
          <w:b/>
          <w:bCs/>
          <w:color w:val="auto"/>
          <w:szCs w:val="24"/>
          <w:shd w:val="clear" w:color="auto" w:fill="FFFFFF"/>
        </w:rPr>
        <w:t xml:space="preserve">Art. 19 - </w:t>
      </w:r>
      <w:r>
        <w:rPr>
          <w:rFonts w:ascii="Arial" w:hAnsi="Arial" w:cs="Arial"/>
          <w:color w:val="auto"/>
          <w:szCs w:val="24"/>
          <w:shd w:val="clear" w:color="auto" w:fill="FFFFFF"/>
        </w:rPr>
        <w:t xml:space="preserve">A </w:t>
      </w:r>
      <w:r>
        <w:rPr>
          <w:rFonts w:ascii="Arial" w:hAnsi="Arial" w:cs="Arial"/>
          <w:color w:val="auto"/>
          <w:szCs w:val="24"/>
        </w:rPr>
        <w:t>Educação Especial, inserida no contexto da Educação Inclusiva, adota o princípio da inclusão como núcleo de sua abordagem pedagógica. Este modelo educacional se baseia em um conjunto de valores que celebra a diversidade como elemento essencial da sociedade. Para tanto, assegura-se o direito universal à educação, promovendo o acesso, a participação e a permanência efetiva de todos os estudantes, com especial atenção às suas características e necessidades educacionais específicas, no ambiente de ensino.</w:t>
      </w:r>
    </w:p>
    <w:p w14:paraId="09C29092">
      <w:pPr>
        <w:pStyle w:val="36"/>
        <w:tabs>
          <w:tab w:val="left" w:pos="850"/>
          <w:tab w:val="left" w:pos="4971"/>
        </w:tabs>
        <w:spacing w:after="0" w:line="360" w:lineRule="auto"/>
        <w:ind w:left="0"/>
        <w:jc w:val="both"/>
        <w:rPr>
          <w:rFonts w:ascii="Arial" w:hAnsi="Arial" w:cs="Arial"/>
          <w:b/>
          <w:bCs/>
          <w:color w:val="auto"/>
          <w:szCs w:val="24"/>
        </w:rPr>
      </w:pPr>
    </w:p>
    <w:p w14:paraId="0830DD7A">
      <w:pPr>
        <w:pStyle w:val="36"/>
        <w:tabs>
          <w:tab w:val="left" w:pos="850"/>
          <w:tab w:val="left" w:pos="4971"/>
        </w:tabs>
        <w:spacing w:after="0" w:line="360" w:lineRule="auto"/>
        <w:ind w:left="0"/>
        <w:jc w:val="both"/>
        <w:rPr>
          <w:rFonts w:ascii="Arial" w:hAnsi="Arial" w:cs="Arial"/>
          <w:color w:val="auto"/>
          <w:szCs w:val="24"/>
        </w:rPr>
      </w:pPr>
      <w:r>
        <w:rPr>
          <w:rFonts w:ascii="Arial" w:hAnsi="Arial" w:cs="Arial"/>
          <w:b/>
          <w:bCs/>
          <w:color w:val="auto"/>
          <w:szCs w:val="24"/>
          <w:shd w:val="clear" w:color="auto" w:fill="FFFFFF"/>
        </w:rPr>
        <w:t xml:space="preserve">Art. 20 - </w:t>
      </w:r>
      <w:r>
        <w:rPr>
          <w:rFonts w:ascii="Arial" w:hAnsi="Arial" w:cs="Arial"/>
          <w:color w:val="auto"/>
          <w:szCs w:val="24"/>
          <w:shd w:val="clear" w:color="auto" w:fill="FFFFFF"/>
        </w:rPr>
        <w:t xml:space="preserve">As </w:t>
      </w:r>
      <w:r>
        <w:rPr>
          <w:rFonts w:ascii="Arial" w:hAnsi="Arial" w:eastAsia="Arial" w:cs="Arial"/>
          <w:color w:val="auto"/>
        </w:rPr>
        <w:t xml:space="preserve">Unidades Escolares </w:t>
      </w:r>
      <w:r>
        <w:rPr>
          <w:rFonts w:ascii="Arial" w:hAnsi="Arial" w:cs="Arial"/>
          <w:color w:val="auto"/>
          <w:szCs w:val="24"/>
          <w:shd w:val="clear" w:color="auto" w:fill="FFFFFF"/>
        </w:rPr>
        <w:t>da Rede Municipal de Ensino devem garantir nas P</w:t>
      </w:r>
      <w:r>
        <w:rPr>
          <w:rFonts w:ascii="Arial" w:hAnsi="Arial" w:cs="Arial"/>
          <w:color w:val="auto"/>
          <w:szCs w:val="24"/>
        </w:rPr>
        <w:t>ropostas Pedagógicas e nos Regimentos Escolares um currículo adaptado e inclusivo. Este currículo deve ser estruturado para atender integralmente às necessidades específicas de cada estudante, independentemente de suas características físicas, cognitivas e sensoriais. O currículo deve ser flexível para acomodar os diferentes ritmos e interesses dos estudantes, assegurando o efetivo direito à aprendizagem. Este direito inclui a promoção de condições para o desenvolvimento pessoal, social e profissional dos estudantes.</w:t>
      </w:r>
    </w:p>
    <w:p w14:paraId="11266EB1">
      <w:pPr>
        <w:pStyle w:val="2"/>
        <w:spacing w:before="0" w:beforeAutospacing="0" w:after="0" w:afterAutospacing="0" w:line="360" w:lineRule="auto"/>
        <w:jc w:val="both"/>
        <w:rPr>
          <w:rStyle w:val="5"/>
          <w:rFonts w:ascii="Arial" w:hAnsi="Arial" w:cs="Arial"/>
          <w:b/>
          <w:bCs/>
          <w:sz w:val="24"/>
          <w:szCs w:val="24"/>
        </w:rPr>
      </w:pPr>
    </w:p>
    <w:p w14:paraId="10F2BB25">
      <w:pPr>
        <w:pStyle w:val="2"/>
        <w:spacing w:before="0" w:beforeAutospacing="0" w:after="0" w:afterAutospacing="0" w:line="360" w:lineRule="auto"/>
        <w:jc w:val="center"/>
        <w:rPr>
          <w:rStyle w:val="5"/>
          <w:rFonts w:ascii="Arial" w:hAnsi="Arial" w:cs="Arial"/>
          <w:b/>
          <w:bCs/>
          <w:sz w:val="24"/>
          <w:szCs w:val="24"/>
        </w:rPr>
      </w:pPr>
      <w:r>
        <w:rPr>
          <w:rStyle w:val="5"/>
          <w:rFonts w:ascii="Arial" w:hAnsi="Arial" w:cs="Arial"/>
          <w:b/>
          <w:bCs/>
          <w:sz w:val="24"/>
          <w:szCs w:val="24"/>
        </w:rPr>
        <w:t>Seção I</w:t>
      </w:r>
    </w:p>
    <w:p w14:paraId="32BD7A92">
      <w:pPr>
        <w:pStyle w:val="2"/>
        <w:spacing w:before="0" w:beforeAutospacing="0" w:after="0" w:afterAutospacing="0" w:line="360" w:lineRule="auto"/>
        <w:jc w:val="center"/>
        <w:rPr>
          <w:rFonts w:ascii="Arial" w:hAnsi="Arial" w:cs="Arial"/>
          <w:sz w:val="24"/>
          <w:szCs w:val="24"/>
        </w:rPr>
      </w:pPr>
      <w:r>
        <w:rPr>
          <w:rStyle w:val="5"/>
          <w:rFonts w:ascii="Arial" w:hAnsi="Arial" w:cs="Arial"/>
          <w:b/>
          <w:bCs/>
          <w:sz w:val="24"/>
          <w:szCs w:val="24"/>
        </w:rPr>
        <w:t>Do Planejamento Pedagógico</w:t>
      </w:r>
    </w:p>
    <w:p w14:paraId="34EF03B2">
      <w:pPr>
        <w:pStyle w:val="11"/>
        <w:spacing w:beforeAutospacing="0" w:after="0" w:afterAutospacing="0" w:line="360" w:lineRule="auto"/>
        <w:jc w:val="both"/>
        <w:rPr>
          <w:rStyle w:val="5"/>
          <w:rFonts w:ascii="Arial" w:hAnsi="Arial" w:cs="Arial"/>
        </w:rPr>
      </w:pPr>
    </w:p>
    <w:p w14:paraId="2A14065C">
      <w:pPr>
        <w:pStyle w:val="11"/>
        <w:spacing w:beforeAutospacing="0" w:after="0" w:afterAutospacing="0" w:line="360" w:lineRule="auto"/>
        <w:jc w:val="both"/>
        <w:rPr>
          <w:rFonts w:ascii="Arial" w:hAnsi="Arial" w:cs="Arial"/>
        </w:rPr>
      </w:pPr>
      <w:r>
        <w:rPr>
          <w:rStyle w:val="5"/>
          <w:rFonts w:ascii="Arial" w:hAnsi="Arial" w:cs="Arial"/>
        </w:rPr>
        <w:t>Art. 21 -</w:t>
      </w:r>
      <w:r>
        <w:rPr>
          <w:rFonts w:ascii="Arial" w:hAnsi="Arial" w:cs="Arial"/>
        </w:rPr>
        <w:t xml:space="preserve"> O planejamento do processo de ensino-aprendizagem é de responsabilidade do(a) professor(a) regente da turma, em conformidade com a Lei de Diretrizes e Bases da Educação Nacional – LDB nº 9.394/1996, art. 13, que estabelece como atribuição docente “elaborar e cumprir o plano de trabalho, segundo a proposta pedagógica do estabelecimento de ensino”.</w:t>
      </w:r>
    </w:p>
    <w:p w14:paraId="312939B2">
      <w:pPr>
        <w:pStyle w:val="11"/>
        <w:spacing w:beforeAutospacing="0" w:after="0" w:afterAutospacing="0" w:line="360" w:lineRule="auto"/>
        <w:jc w:val="both"/>
        <w:rPr>
          <w:rFonts w:ascii="Arial" w:hAnsi="Arial" w:cs="Arial"/>
        </w:rPr>
      </w:pPr>
    </w:p>
    <w:p w14:paraId="5D44D0A9">
      <w:pPr>
        <w:pStyle w:val="11"/>
        <w:spacing w:beforeAutospacing="0" w:after="0" w:afterAutospacing="0" w:line="360" w:lineRule="auto"/>
        <w:jc w:val="both"/>
        <w:rPr>
          <w:rFonts w:ascii="Arial" w:hAnsi="Arial" w:cs="Arial"/>
        </w:rPr>
      </w:pPr>
      <w:r>
        <w:rPr>
          <w:rStyle w:val="5"/>
          <w:rFonts w:ascii="Arial" w:hAnsi="Arial" w:cs="Arial"/>
        </w:rPr>
        <w:t>§1º</w:t>
      </w:r>
      <w:r>
        <w:rPr>
          <w:rFonts w:ascii="Arial" w:hAnsi="Arial" w:cs="Arial"/>
        </w:rPr>
        <w:t xml:space="preserve"> Compete ao(à) professor(a) regente elaborar, executar e avaliar o planejamento pedagógico da turma, promovendo as adaptações e flexibilizações necessárias, em consonância com o Plano Educacional Individualizado (PEI), com o Relatório de Desenvolvimento Individualizado (RDI) e com as diretrizes desta Resolução.</w:t>
      </w:r>
    </w:p>
    <w:p w14:paraId="3405CA0C">
      <w:pPr>
        <w:pStyle w:val="11"/>
        <w:spacing w:beforeAutospacing="0" w:after="0" w:afterAutospacing="0" w:line="360" w:lineRule="auto"/>
        <w:jc w:val="both"/>
        <w:rPr>
          <w:rFonts w:ascii="Arial" w:hAnsi="Arial" w:cs="Arial"/>
        </w:rPr>
      </w:pPr>
      <w:r>
        <w:rPr>
          <w:rStyle w:val="5"/>
          <w:rFonts w:ascii="Arial" w:hAnsi="Arial" w:cs="Arial"/>
        </w:rPr>
        <w:t>§2º</w:t>
      </w:r>
      <w:r>
        <w:rPr>
          <w:rFonts w:ascii="Arial" w:hAnsi="Arial" w:cs="Arial"/>
        </w:rPr>
        <w:t xml:space="preserve"> O(A) professor(a) de Educação Especial, quando atuar de forma auxiliar em sala de aula, desempenhará função colaborativa, apoiando a organização de estratégias pedagógicas, a implementação das adaptações curriculares e o acompanhamento individualizado do estudante público da Educação Especial, sempre em articulação com o(a) professor(a) regente.</w:t>
      </w:r>
    </w:p>
    <w:p w14:paraId="5D25025A">
      <w:pPr>
        <w:pStyle w:val="11"/>
        <w:spacing w:beforeAutospacing="0" w:after="0" w:afterAutospacing="0" w:line="360" w:lineRule="auto"/>
        <w:jc w:val="both"/>
        <w:rPr>
          <w:rFonts w:ascii="Arial" w:hAnsi="Arial" w:cs="Arial"/>
        </w:rPr>
      </w:pPr>
      <w:r>
        <w:rPr>
          <w:rStyle w:val="5"/>
          <w:rFonts w:ascii="Arial" w:hAnsi="Arial" w:cs="Arial"/>
        </w:rPr>
        <w:t>§3º</w:t>
      </w:r>
      <w:r>
        <w:rPr>
          <w:rFonts w:ascii="Arial" w:hAnsi="Arial" w:cs="Arial"/>
        </w:rPr>
        <w:t xml:space="preserve"> O trabalho conjunto entre o(a) professor(a) regente e o(a) professor(a) de Educação Especial deverá pautar-se pela corresponsabilidade, garantindo que o primeiro assuma a centralidade do planejamento e que o segundo forneça suporte técnico-pedagógico, evitando sobreposição ou fragmentação de funções.</w:t>
      </w:r>
    </w:p>
    <w:p w14:paraId="6FD82849">
      <w:pPr>
        <w:pStyle w:val="11"/>
        <w:spacing w:beforeAutospacing="0" w:after="0" w:afterAutospacing="0" w:line="360" w:lineRule="auto"/>
        <w:jc w:val="both"/>
        <w:rPr>
          <w:rFonts w:ascii="Arial" w:hAnsi="Arial" w:cs="Arial"/>
        </w:rPr>
      </w:pPr>
      <w:r>
        <w:rPr>
          <w:rStyle w:val="5"/>
          <w:rFonts w:ascii="Arial" w:hAnsi="Arial" w:cs="Arial"/>
        </w:rPr>
        <w:t>§4º</w:t>
      </w:r>
      <w:r>
        <w:rPr>
          <w:rFonts w:ascii="Arial" w:hAnsi="Arial" w:cs="Arial"/>
        </w:rPr>
        <w:t xml:space="preserve"> O(A) instrutor(a) – como o Instrutor de Libras ou outro profissional com função análoga – tem por finalidade assegurar a acessibilidade comunicacional, contribuindo para a efetiva participação do estudante, sem assumir a função docente ou de planejamento pedagógico.</w:t>
      </w:r>
    </w:p>
    <w:p w14:paraId="528E6072">
      <w:pPr>
        <w:pStyle w:val="11"/>
        <w:spacing w:beforeAutospacing="0" w:after="0" w:afterAutospacing="0" w:line="360" w:lineRule="auto"/>
        <w:jc w:val="both"/>
        <w:rPr>
          <w:rFonts w:ascii="Arial" w:hAnsi="Arial" w:cs="Arial"/>
        </w:rPr>
      </w:pPr>
      <w:r>
        <w:rPr>
          <w:rStyle w:val="5"/>
          <w:rFonts w:ascii="Arial" w:hAnsi="Arial" w:cs="Arial"/>
        </w:rPr>
        <w:t>§5º</w:t>
      </w:r>
      <w:r>
        <w:rPr>
          <w:rFonts w:ascii="Arial" w:hAnsi="Arial" w:cs="Arial"/>
        </w:rPr>
        <w:t xml:space="preserve"> O professor do Atendimento Educacional Especializado (AEE) e os demais profissionais de apoio atuarão de forma colaborativa, fornecendo subsídios, estratégias e recursos pedagógicos que complementem o planejamento do professor regente, sem caráter substitutivo.</w:t>
      </w:r>
    </w:p>
    <w:p w14:paraId="3B16CCDB">
      <w:pPr>
        <w:pStyle w:val="11"/>
        <w:spacing w:beforeAutospacing="0" w:after="0" w:afterAutospacing="0" w:line="360" w:lineRule="auto"/>
        <w:jc w:val="both"/>
        <w:rPr>
          <w:rFonts w:ascii="Arial" w:hAnsi="Arial" w:cs="Arial"/>
        </w:rPr>
      </w:pPr>
      <w:r>
        <w:rPr>
          <w:rStyle w:val="5"/>
          <w:rFonts w:ascii="Arial" w:hAnsi="Arial" w:cs="Arial"/>
        </w:rPr>
        <w:t>§6º</w:t>
      </w:r>
      <w:r>
        <w:rPr>
          <w:rFonts w:ascii="Arial" w:hAnsi="Arial" w:cs="Arial"/>
        </w:rPr>
        <w:t xml:space="preserve"> Conforme orienta o Parecer CNE/CP nº 50/2023, o planejamento pedagógico deve ser entendido como ato central da prática docente, ancorado no currículo da rede de ensino e assegurando o protagonismo do(a) professor(a) regente, em colaboração com os demais profissionais da equipe escolar e com a família.</w:t>
      </w:r>
    </w:p>
    <w:p w14:paraId="0007C069">
      <w:pPr>
        <w:pStyle w:val="36"/>
        <w:tabs>
          <w:tab w:val="left" w:pos="850"/>
          <w:tab w:val="left" w:pos="4971"/>
        </w:tabs>
        <w:spacing w:after="0" w:line="360" w:lineRule="auto"/>
        <w:ind w:left="0"/>
        <w:jc w:val="both"/>
        <w:rPr>
          <w:rFonts w:ascii="Arial" w:hAnsi="Arial" w:cs="Arial"/>
          <w:color w:val="auto"/>
          <w:szCs w:val="24"/>
        </w:rPr>
      </w:pPr>
    </w:p>
    <w:p w14:paraId="64316B0A">
      <w:pPr>
        <w:tabs>
          <w:tab w:val="left" w:pos="1144"/>
          <w:tab w:val="left" w:pos="2904"/>
          <w:tab w:val="left" w:pos="4624"/>
          <w:tab w:val="left" w:pos="5184"/>
          <w:tab w:val="left" w:pos="6604"/>
        </w:tabs>
        <w:spacing w:after="0" w:line="360" w:lineRule="auto"/>
        <w:ind w:left="5"/>
        <w:jc w:val="center"/>
        <w:rPr>
          <w:rFonts w:ascii="Arial" w:hAnsi="Arial" w:eastAsia="Arial" w:cs="Arial"/>
          <w:b/>
          <w:color w:val="auto"/>
        </w:rPr>
      </w:pPr>
      <w:r>
        <w:rPr>
          <w:rFonts w:ascii="Arial" w:hAnsi="Arial" w:eastAsia="Arial" w:cs="Arial"/>
          <w:b/>
          <w:color w:val="auto"/>
        </w:rPr>
        <w:t>Seção II</w:t>
      </w:r>
    </w:p>
    <w:p w14:paraId="62CA7874">
      <w:pPr>
        <w:tabs>
          <w:tab w:val="left" w:pos="1144"/>
          <w:tab w:val="left" w:pos="2904"/>
          <w:tab w:val="left" w:pos="4624"/>
          <w:tab w:val="left" w:pos="5184"/>
          <w:tab w:val="left" w:pos="6604"/>
        </w:tabs>
        <w:spacing w:after="0" w:line="360" w:lineRule="auto"/>
        <w:ind w:left="5"/>
        <w:jc w:val="center"/>
        <w:rPr>
          <w:rFonts w:ascii="Arial" w:hAnsi="Arial" w:eastAsia="Arial" w:cs="Arial"/>
          <w:b/>
          <w:color w:val="auto"/>
        </w:rPr>
      </w:pPr>
      <w:r>
        <w:rPr>
          <w:rFonts w:ascii="Arial" w:hAnsi="Arial" w:eastAsia="Arial" w:cs="Arial"/>
          <w:b/>
          <w:color w:val="auto"/>
        </w:rPr>
        <w:t>Dos Documentos Pedagógicos</w:t>
      </w:r>
    </w:p>
    <w:p w14:paraId="2EBBFDC3">
      <w:pPr>
        <w:tabs>
          <w:tab w:val="left" w:pos="1144"/>
          <w:tab w:val="left" w:pos="2904"/>
          <w:tab w:val="left" w:pos="4624"/>
          <w:tab w:val="left" w:pos="5184"/>
          <w:tab w:val="left" w:pos="6604"/>
        </w:tabs>
        <w:spacing w:after="0" w:line="360" w:lineRule="auto"/>
        <w:ind w:left="5"/>
        <w:jc w:val="both"/>
        <w:rPr>
          <w:rFonts w:ascii="Arial" w:hAnsi="Arial" w:eastAsia="Arial" w:cs="Arial"/>
          <w:b/>
          <w:color w:val="auto"/>
        </w:rPr>
      </w:pPr>
    </w:p>
    <w:p w14:paraId="3A61AB99">
      <w:pPr>
        <w:tabs>
          <w:tab w:val="left" w:pos="1144"/>
          <w:tab w:val="left" w:pos="2904"/>
          <w:tab w:val="left" w:pos="4624"/>
          <w:tab w:val="left" w:pos="5184"/>
          <w:tab w:val="left" w:pos="6604"/>
        </w:tabs>
        <w:spacing w:line="360" w:lineRule="auto"/>
        <w:ind w:left="5"/>
        <w:jc w:val="both"/>
        <w:rPr>
          <w:rFonts w:ascii="Arial" w:hAnsi="Arial" w:eastAsia="Arial" w:cs="Arial"/>
          <w:color w:val="auto"/>
          <w:szCs w:val="24"/>
        </w:rPr>
      </w:pPr>
      <w:r>
        <w:rPr>
          <w:rFonts w:ascii="Arial" w:hAnsi="Arial" w:eastAsia="Arial" w:cs="Arial"/>
          <w:b/>
          <w:color w:val="auto"/>
        </w:rPr>
        <w:t>Art.  22 -</w:t>
      </w:r>
      <w:r>
        <w:rPr>
          <w:rFonts w:ascii="Arial" w:hAnsi="Arial" w:cs="Arial"/>
          <w:color w:val="auto"/>
        </w:rPr>
        <w:t xml:space="preserve"> </w:t>
      </w:r>
      <w:r>
        <w:rPr>
          <w:rFonts w:ascii="Arial" w:hAnsi="Arial" w:eastAsia="Arial" w:cs="Arial"/>
          <w:color w:val="auto"/>
          <w:szCs w:val="24"/>
        </w:rPr>
        <w:t xml:space="preserve"> Identificadas as características dos estudantes com deficiências ou transtornos descritos nos artigos 9º e 10º, por meio do Laudo Médico (quando houver), do Relatório de Desenvolvimento Individualizado e/ou do Parecer Descritivo, os profissionais das unidades escolares envolvidos no processo de ensino e aprendizagem deverão desenvolver de forma colaborativa documentos essenciais para a adequação das práticas pedagógicas e o acompanhamento do estudante:</w:t>
      </w:r>
    </w:p>
    <w:p w14:paraId="164E258C">
      <w:pPr>
        <w:tabs>
          <w:tab w:val="left" w:pos="1144"/>
          <w:tab w:val="left" w:pos="2904"/>
          <w:tab w:val="left" w:pos="4624"/>
          <w:tab w:val="left" w:pos="5184"/>
          <w:tab w:val="left" w:pos="6604"/>
        </w:tabs>
        <w:spacing w:after="0" w:line="360" w:lineRule="auto"/>
        <w:ind w:left="5"/>
        <w:jc w:val="both"/>
        <w:rPr>
          <w:rFonts w:ascii="Arial" w:hAnsi="Arial" w:eastAsia="Arial" w:cs="Arial"/>
          <w:color w:val="auto"/>
          <w:szCs w:val="24"/>
        </w:rPr>
      </w:pPr>
      <w:r>
        <w:rPr>
          <w:rFonts w:ascii="Arial" w:hAnsi="Arial" w:eastAsia="Arial" w:cs="Arial"/>
          <w:b/>
          <w:color w:val="auto"/>
          <w:szCs w:val="24"/>
        </w:rPr>
        <w:t>I –</w:t>
      </w:r>
      <w:r>
        <w:rPr>
          <w:rFonts w:ascii="Arial" w:hAnsi="Arial" w:eastAsia="Arial" w:cs="Arial"/>
          <w:color w:val="auto"/>
          <w:szCs w:val="24"/>
        </w:rPr>
        <w:t xml:space="preserve"> Relatório de Desenvolvimento Individualizado (RDI);</w:t>
      </w:r>
    </w:p>
    <w:p w14:paraId="4F033357">
      <w:pPr>
        <w:tabs>
          <w:tab w:val="left" w:pos="1144"/>
          <w:tab w:val="left" w:pos="2904"/>
          <w:tab w:val="left" w:pos="4624"/>
          <w:tab w:val="left" w:pos="5184"/>
          <w:tab w:val="left" w:pos="6604"/>
        </w:tabs>
        <w:spacing w:after="0" w:line="360" w:lineRule="auto"/>
        <w:ind w:left="5"/>
        <w:jc w:val="both"/>
        <w:rPr>
          <w:rFonts w:ascii="Arial" w:hAnsi="Arial" w:eastAsia="Arial" w:cs="Arial"/>
          <w:color w:val="auto"/>
          <w:szCs w:val="24"/>
        </w:rPr>
      </w:pPr>
      <w:r>
        <w:rPr>
          <w:rFonts w:ascii="Arial" w:hAnsi="Arial" w:eastAsia="Arial" w:cs="Arial"/>
          <w:b/>
          <w:color w:val="auto"/>
          <w:szCs w:val="24"/>
        </w:rPr>
        <w:t>II –</w:t>
      </w:r>
      <w:r>
        <w:rPr>
          <w:rFonts w:ascii="Arial" w:hAnsi="Arial" w:eastAsia="Arial" w:cs="Arial"/>
          <w:color w:val="auto"/>
          <w:szCs w:val="24"/>
        </w:rPr>
        <w:t xml:space="preserve"> Plano Educacional Individualizado (PEI);</w:t>
      </w:r>
    </w:p>
    <w:p w14:paraId="71A16BE1">
      <w:pPr>
        <w:tabs>
          <w:tab w:val="left" w:pos="1144"/>
          <w:tab w:val="left" w:pos="2904"/>
          <w:tab w:val="left" w:pos="4624"/>
          <w:tab w:val="left" w:pos="5184"/>
          <w:tab w:val="left" w:pos="6604"/>
        </w:tabs>
        <w:spacing w:after="0" w:line="360" w:lineRule="auto"/>
        <w:ind w:left="5"/>
        <w:jc w:val="both"/>
        <w:rPr>
          <w:rFonts w:ascii="Arial" w:hAnsi="Arial" w:eastAsia="Arial" w:cs="Arial"/>
          <w:color w:val="auto"/>
          <w:szCs w:val="24"/>
        </w:rPr>
      </w:pPr>
      <w:r>
        <w:rPr>
          <w:rFonts w:ascii="Arial" w:hAnsi="Arial" w:eastAsia="Arial" w:cs="Arial"/>
          <w:b/>
          <w:color w:val="auto"/>
          <w:szCs w:val="24"/>
        </w:rPr>
        <w:t>III –</w:t>
      </w:r>
      <w:r>
        <w:rPr>
          <w:rFonts w:ascii="Arial" w:hAnsi="Arial" w:eastAsia="Arial" w:cs="Arial"/>
          <w:color w:val="auto"/>
          <w:szCs w:val="24"/>
        </w:rPr>
        <w:t xml:space="preserve"> Plano de Desenvolvimento Individualizado (PDI).</w:t>
      </w:r>
    </w:p>
    <w:p w14:paraId="2E7A085B">
      <w:pPr>
        <w:tabs>
          <w:tab w:val="left" w:pos="1144"/>
          <w:tab w:val="left" w:pos="2904"/>
          <w:tab w:val="left" w:pos="4624"/>
          <w:tab w:val="left" w:pos="5184"/>
          <w:tab w:val="left" w:pos="6604"/>
        </w:tabs>
        <w:spacing w:after="0" w:line="360" w:lineRule="auto"/>
        <w:ind w:left="5"/>
        <w:jc w:val="both"/>
        <w:rPr>
          <w:rFonts w:ascii="Arial" w:hAnsi="Arial" w:eastAsia="Arial" w:cs="Arial"/>
          <w:color w:val="auto"/>
          <w:szCs w:val="24"/>
        </w:rPr>
      </w:pPr>
    </w:p>
    <w:p w14:paraId="6BE6ABA7">
      <w:pPr>
        <w:tabs>
          <w:tab w:val="left" w:pos="1144"/>
          <w:tab w:val="left" w:pos="2904"/>
          <w:tab w:val="left" w:pos="4624"/>
          <w:tab w:val="left" w:pos="5184"/>
          <w:tab w:val="left" w:pos="6604"/>
        </w:tabs>
        <w:spacing w:after="0" w:line="360" w:lineRule="auto"/>
        <w:ind w:left="5"/>
        <w:jc w:val="both"/>
        <w:rPr>
          <w:rFonts w:ascii="Arial" w:hAnsi="Arial" w:eastAsia="Arial" w:cs="Arial"/>
          <w:color w:val="auto"/>
          <w:szCs w:val="24"/>
        </w:rPr>
      </w:pPr>
      <w:r>
        <w:rPr>
          <w:rFonts w:ascii="Arial" w:hAnsi="Arial" w:eastAsia="Arial" w:cs="Arial"/>
          <w:b/>
          <w:color w:val="auto"/>
          <w:szCs w:val="24"/>
        </w:rPr>
        <w:t>§ 1º</w:t>
      </w:r>
      <w:r>
        <w:rPr>
          <w:rFonts w:ascii="Arial" w:hAnsi="Arial" w:eastAsia="Arial" w:cs="Arial"/>
          <w:color w:val="auto"/>
          <w:szCs w:val="24"/>
        </w:rPr>
        <w:t xml:space="preserve"> O Relatório de Desenvolvimento Individualizado (RDI) é um instrumento obrigatório que detalha as características educacionais e as necessidades específicas de aprendizagem dos estudantes público-alvo da Educação Especial, servindo de base para a elaboração do PEI e do PDI.</w:t>
      </w:r>
    </w:p>
    <w:p w14:paraId="64F69FCD">
      <w:pPr>
        <w:tabs>
          <w:tab w:val="left" w:pos="1144"/>
          <w:tab w:val="left" w:pos="2904"/>
          <w:tab w:val="left" w:pos="4624"/>
          <w:tab w:val="left" w:pos="5184"/>
          <w:tab w:val="left" w:pos="6604"/>
        </w:tabs>
        <w:spacing w:after="0" w:line="360" w:lineRule="auto"/>
        <w:ind w:left="5"/>
        <w:jc w:val="both"/>
        <w:rPr>
          <w:rFonts w:ascii="Arial" w:hAnsi="Arial" w:eastAsia="Arial" w:cs="Arial"/>
          <w:color w:val="auto"/>
          <w:szCs w:val="24"/>
        </w:rPr>
      </w:pPr>
      <w:r>
        <w:rPr>
          <w:rFonts w:ascii="Arial" w:hAnsi="Arial" w:eastAsia="Arial" w:cs="Arial"/>
          <w:b/>
          <w:color w:val="auto"/>
          <w:szCs w:val="24"/>
        </w:rPr>
        <w:t>§ 2º</w:t>
      </w:r>
      <w:r>
        <w:rPr>
          <w:rFonts w:ascii="Arial" w:hAnsi="Arial" w:eastAsia="Arial" w:cs="Arial"/>
          <w:color w:val="auto"/>
          <w:szCs w:val="24"/>
        </w:rPr>
        <w:t xml:space="preserve"> O PEI será elaborado no ensino regular pelo(a) professor(a) regente, em articulação com a equipe pedagógica, professores de área, profissionais do AEE (quando houver) e a família.</w:t>
      </w:r>
    </w:p>
    <w:p w14:paraId="53A14A33">
      <w:pPr>
        <w:suppressAutoHyphens w:val="0"/>
        <w:spacing w:after="0" w:line="360" w:lineRule="auto"/>
        <w:jc w:val="both"/>
        <w:rPr>
          <w:rFonts w:ascii="Arial" w:hAnsi="Arial" w:cs="Arial"/>
          <w:bCs/>
          <w:color w:val="auto"/>
          <w:szCs w:val="24"/>
        </w:rPr>
      </w:pPr>
      <w:r>
        <w:rPr>
          <w:rFonts w:ascii="Arial" w:hAnsi="Arial" w:cs="Arial"/>
          <w:b/>
          <w:bCs/>
          <w:color w:val="auto"/>
          <w:szCs w:val="24"/>
        </w:rPr>
        <w:t>I –</w:t>
      </w:r>
      <w:r>
        <w:rPr>
          <w:rFonts w:ascii="Arial" w:hAnsi="Arial" w:cs="Arial"/>
          <w:bCs/>
          <w:color w:val="auto"/>
          <w:szCs w:val="24"/>
        </w:rPr>
        <w:t xml:space="preserve"> O documento deve contemplar objetivos, habilidades, estratégias, recursos, flexibilizações e formas de avaliação adequadas às especificidades do(a) estudante;</w:t>
      </w:r>
    </w:p>
    <w:p w14:paraId="5C1D0546">
      <w:pPr>
        <w:suppressAutoHyphens w:val="0"/>
        <w:spacing w:after="0" w:line="360" w:lineRule="auto"/>
        <w:jc w:val="both"/>
        <w:rPr>
          <w:rFonts w:ascii="Arial" w:hAnsi="Arial" w:cs="Arial"/>
          <w:bCs/>
          <w:color w:val="auto"/>
          <w:szCs w:val="24"/>
        </w:rPr>
      </w:pPr>
      <w:r>
        <w:rPr>
          <w:rFonts w:ascii="Arial" w:hAnsi="Arial" w:cs="Arial"/>
          <w:b/>
          <w:bCs/>
          <w:color w:val="auto"/>
          <w:szCs w:val="24"/>
        </w:rPr>
        <w:t>II –</w:t>
      </w:r>
      <w:r>
        <w:rPr>
          <w:rFonts w:ascii="Arial" w:hAnsi="Arial" w:cs="Arial"/>
          <w:bCs/>
          <w:color w:val="auto"/>
          <w:szCs w:val="24"/>
        </w:rPr>
        <w:t xml:space="preserve"> O PEI servirá como base para o processo avaliativo, por meio de Parecer Descritivo, assegurando uma abordagem personalizada e alinhada às diretrizes educacionais.</w:t>
      </w:r>
    </w:p>
    <w:p w14:paraId="4B07A24A">
      <w:pPr>
        <w:suppressAutoHyphens w:val="0"/>
        <w:spacing w:after="0" w:line="360" w:lineRule="auto"/>
        <w:jc w:val="both"/>
        <w:rPr>
          <w:rFonts w:ascii="Arial" w:hAnsi="Arial" w:cs="Arial"/>
          <w:color w:val="auto"/>
          <w:szCs w:val="24"/>
        </w:rPr>
      </w:pPr>
    </w:p>
    <w:p w14:paraId="701B5069">
      <w:pPr>
        <w:suppressAutoHyphens w:val="0"/>
        <w:spacing w:after="0" w:line="360" w:lineRule="auto"/>
        <w:jc w:val="both"/>
        <w:rPr>
          <w:rFonts w:ascii="Arial" w:hAnsi="Arial" w:cs="Arial"/>
          <w:color w:val="auto"/>
          <w:szCs w:val="24"/>
        </w:rPr>
      </w:pPr>
      <w:r>
        <w:rPr>
          <w:rFonts w:ascii="Arial" w:hAnsi="Arial" w:cs="Arial"/>
          <w:b/>
          <w:bCs/>
          <w:color w:val="auto"/>
          <w:szCs w:val="24"/>
        </w:rPr>
        <w:t>§ 3º</w:t>
      </w:r>
      <w:r>
        <w:rPr>
          <w:rFonts w:ascii="Arial" w:hAnsi="Arial" w:cs="Arial"/>
          <w:color w:val="auto"/>
          <w:szCs w:val="24"/>
        </w:rPr>
        <w:t xml:space="preserve"> O PDI é um documento complementar ao PEI, elaborado exclusivamente no âmbito do Atendimento Educacional Especializado (AEE) ou do Apoio Pedagógico (AP) em contraturno.</w:t>
      </w:r>
    </w:p>
    <w:p w14:paraId="62E8BB30">
      <w:pPr>
        <w:suppressAutoHyphens w:val="0"/>
        <w:spacing w:after="0" w:line="360" w:lineRule="auto"/>
        <w:jc w:val="both"/>
        <w:rPr>
          <w:rFonts w:ascii="Arial" w:hAnsi="Arial" w:cs="Arial"/>
          <w:color w:val="auto"/>
          <w:szCs w:val="24"/>
        </w:rPr>
      </w:pPr>
      <w:r>
        <w:rPr>
          <w:rFonts w:ascii="Arial" w:hAnsi="Arial" w:cs="Arial"/>
          <w:b/>
          <w:color w:val="auto"/>
          <w:szCs w:val="24"/>
        </w:rPr>
        <w:t>I –</w:t>
      </w:r>
      <w:r>
        <w:rPr>
          <w:rFonts w:ascii="Arial" w:hAnsi="Arial" w:cs="Arial"/>
          <w:color w:val="auto"/>
          <w:szCs w:val="24"/>
        </w:rPr>
        <w:t xml:space="preserve"> Sua função é organizar e planejar estratégias pedagógicas específicas que potencializem o desenvolvimento do(a) estudante;</w:t>
      </w:r>
    </w:p>
    <w:p w14:paraId="156201C6">
      <w:pPr>
        <w:suppressAutoHyphens w:val="0"/>
        <w:spacing w:after="0" w:line="360" w:lineRule="auto"/>
        <w:jc w:val="both"/>
        <w:rPr>
          <w:rFonts w:ascii="Arial" w:hAnsi="Arial" w:cs="Arial"/>
          <w:color w:val="auto"/>
          <w:szCs w:val="24"/>
        </w:rPr>
      </w:pPr>
      <w:r>
        <w:rPr>
          <w:rFonts w:ascii="Arial" w:hAnsi="Arial" w:cs="Arial"/>
          <w:b/>
          <w:color w:val="auto"/>
          <w:szCs w:val="24"/>
        </w:rPr>
        <w:t>II –</w:t>
      </w:r>
      <w:r>
        <w:rPr>
          <w:rFonts w:ascii="Arial" w:hAnsi="Arial" w:cs="Arial"/>
          <w:color w:val="auto"/>
          <w:szCs w:val="24"/>
        </w:rPr>
        <w:t xml:space="preserve"> O PDI deve detalhar recursos, estratégias e objetivos do atendimento especializado, assegurando alinhamento ao PEI e complementaridade ao ensino regular;</w:t>
      </w:r>
    </w:p>
    <w:p w14:paraId="1BC3D2A2">
      <w:pPr>
        <w:suppressAutoHyphens w:val="0"/>
        <w:spacing w:after="0" w:line="360" w:lineRule="auto"/>
        <w:jc w:val="both"/>
        <w:rPr>
          <w:rFonts w:ascii="Arial" w:hAnsi="Arial" w:cs="Arial"/>
          <w:color w:val="auto"/>
          <w:szCs w:val="24"/>
        </w:rPr>
      </w:pPr>
      <w:r>
        <w:rPr>
          <w:rFonts w:ascii="Arial" w:hAnsi="Arial" w:cs="Arial"/>
          <w:b/>
          <w:color w:val="auto"/>
          <w:szCs w:val="24"/>
        </w:rPr>
        <w:t>III –</w:t>
      </w:r>
      <w:r>
        <w:rPr>
          <w:rFonts w:ascii="Arial" w:hAnsi="Arial" w:cs="Arial"/>
          <w:color w:val="auto"/>
          <w:szCs w:val="24"/>
        </w:rPr>
        <w:t xml:space="preserve"> O documento deverá ser revisado periodicamente e ajustado conforme a evolução do(a) estudante.</w:t>
      </w:r>
    </w:p>
    <w:p w14:paraId="101E957A">
      <w:pPr>
        <w:suppressAutoHyphens w:val="0"/>
        <w:spacing w:after="0" w:line="360" w:lineRule="auto"/>
        <w:jc w:val="both"/>
        <w:rPr>
          <w:rFonts w:ascii="Arial" w:hAnsi="Arial" w:cs="Arial"/>
          <w:color w:val="auto"/>
          <w:szCs w:val="24"/>
        </w:rPr>
      </w:pPr>
    </w:p>
    <w:p w14:paraId="73C9E5C4">
      <w:pPr>
        <w:suppressAutoHyphens w:val="0"/>
        <w:spacing w:after="0" w:line="360" w:lineRule="auto"/>
        <w:jc w:val="both"/>
        <w:rPr>
          <w:rFonts w:ascii="Arial" w:hAnsi="Arial" w:cs="Arial"/>
          <w:color w:val="auto"/>
          <w:szCs w:val="24"/>
        </w:rPr>
      </w:pPr>
      <w:r>
        <w:rPr>
          <w:rFonts w:ascii="Arial" w:hAnsi="Arial" w:cs="Arial"/>
          <w:b/>
          <w:bCs/>
          <w:color w:val="auto"/>
          <w:szCs w:val="24"/>
        </w:rPr>
        <w:t>§4º</w:t>
      </w:r>
      <w:r>
        <w:rPr>
          <w:rFonts w:ascii="Arial" w:hAnsi="Arial" w:cs="Arial"/>
          <w:color w:val="auto"/>
          <w:szCs w:val="24"/>
        </w:rPr>
        <w:t xml:space="preserve"> O fluxo de elaboração, validação e revisão dos documentos individuais (RDI, PEI e PDI) seguirá os seguintes procedimentos:</w:t>
      </w:r>
    </w:p>
    <w:p w14:paraId="7E86A78D">
      <w:pPr>
        <w:suppressAutoHyphens w:val="0"/>
        <w:spacing w:after="0" w:line="360" w:lineRule="auto"/>
        <w:jc w:val="both"/>
        <w:rPr>
          <w:rFonts w:ascii="Arial" w:hAnsi="Arial" w:cs="Arial"/>
          <w:color w:val="auto"/>
          <w:szCs w:val="24"/>
        </w:rPr>
      </w:pPr>
      <w:r>
        <w:rPr>
          <w:rFonts w:ascii="Arial" w:hAnsi="Arial" w:cs="Arial"/>
          <w:b/>
          <w:color w:val="auto"/>
          <w:szCs w:val="24"/>
        </w:rPr>
        <w:t>I –</w:t>
      </w:r>
      <w:r>
        <w:rPr>
          <w:rFonts w:ascii="Arial" w:hAnsi="Arial" w:cs="Arial"/>
          <w:color w:val="auto"/>
          <w:szCs w:val="24"/>
        </w:rPr>
        <w:t xml:space="preserve"> Elaboração inicial nos primeiros 30 dias de aula ou de ingresso do estudante;</w:t>
      </w:r>
    </w:p>
    <w:p w14:paraId="19FEE74D">
      <w:pPr>
        <w:suppressAutoHyphens w:val="0"/>
        <w:spacing w:after="0" w:line="360" w:lineRule="auto"/>
        <w:jc w:val="both"/>
        <w:rPr>
          <w:rFonts w:ascii="Arial" w:hAnsi="Arial" w:cs="Arial"/>
          <w:color w:val="auto"/>
          <w:szCs w:val="24"/>
        </w:rPr>
      </w:pPr>
      <w:r>
        <w:rPr>
          <w:rFonts w:ascii="Arial" w:hAnsi="Arial" w:cs="Arial"/>
          <w:b/>
          <w:color w:val="auto"/>
          <w:szCs w:val="24"/>
        </w:rPr>
        <w:t>II –</w:t>
      </w:r>
      <w:r>
        <w:rPr>
          <w:rFonts w:ascii="Arial" w:hAnsi="Arial" w:cs="Arial"/>
          <w:color w:val="auto"/>
          <w:szCs w:val="24"/>
        </w:rPr>
        <w:t xml:space="preserve"> Participação da equipe pedagógica, gestão escolar, profissionais do AEE, família e, quando necessário, da Comissão Multiprofissional;</w:t>
      </w:r>
    </w:p>
    <w:p w14:paraId="19FED8FF">
      <w:pPr>
        <w:suppressAutoHyphens w:val="0"/>
        <w:spacing w:after="0" w:line="360" w:lineRule="auto"/>
        <w:jc w:val="both"/>
        <w:rPr>
          <w:rFonts w:ascii="Arial" w:hAnsi="Arial" w:cs="Arial"/>
          <w:color w:val="auto"/>
          <w:szCs w:val="24"/>
        </w:rPr>
      </w:pPr>
      <w:r>
        <w:rPr>
          <w:rFonts w:ascii="Arial" w:hAnsi="Arial" w:cs="Arial"/>
          <w:b/>
          <w:color w:val="auto"/>
          <w:szCs w:val="24"/>
        </w:rPr>
        <w:t>III –</w:t>
      </w:r>
      <w:r>
        <w:rPr>
          <w:rFonts w:ascii="Arial" w:hAnsi="Arial" w:cs="Arial"/>
          <w:color w:val="auto"/>
          <w:szCs w:val="24"/>
        </w:rPr>
        <w:t xml:space="preserve"> Revisão periódica a cada trimestre ou semestre, ou sempre que houver mudanças significativas no quadro do estudante;</w:t>
      </w:r>
    </w:p>
    <w:p w14:paraId="0C44800D">
      <w:pPr>
        <w:suppressAutoHyphens w:val="0"/>
        <w:spacing w:after="0" w:line="360" w:lineRule="auto"/>
        <w:jc w:val="both"/>
        <w:rPr>
          <w:rFonts w:ascii="Arial" w:hAnsi="Arial" w:cs="Arial"/>
          <w:color w:val="auto"/>
          <w:szCs w:val="24"/>
        </w:rPr>
      </w:pPr>
      <w:r>
        <w:rPr>
          <w:rFonts w:ascii="Arial" w:hAnsi="Arial" w:cs="Arial"/>
          <w:b/>
          <w:color w:val="auto"/>
          <w:szCs w:val="24"/>
        </w:rPr>
        <w:t>IV –</w:t>
      </w:r>
      <w:r>
        <w:rPr>
          <w:rFonts w:ascii="Arial" w:hAnsi="Arial" w:cs="Arial"/>
          <w:color w:val="auto"/>
          <w:szCs w:val="24"/>
        </w:rPr>
        <w:t xml:space="preserve"> Arquivamento obrigatório na secretaria escolar e em prontuário próprio do estudante, com acesso restrito à equipe pedagógica e disponibilização de cópia à família quando solicitado.</w:t>
      </w:r>
    </w:p>
    <w:p w14:paraId="30C7D949">
      <w:pPr>
        <w:spacing w:after="0" w:line="353" w:lineRule="auto"/>
        <w:jc w:val="both"/>
        <w:rPr>
          <w:rFonts w:ascii="Arial" w:hAnsi="Arial" w:eastAsia="Arial"/>
          <w:color w:val="auto"/>
        </w:rPr>
      </w:pPr>
    </w:p>
    <w:p w14:paraId="5615EC25">
      <w:pPr>
        <w:tabs>
          <w:tab w:val="left" w:pos="4971"/>
        </w:tabs>
        <w:spacing w:after="0" w:line="360" w:lineRule="auto"/>
        <w:jc w:val="center"/>
        <w:rPr>
          <w:rFonts w:ascii="Arial" w:hAnsi="Arial" w:cs="Arial"/>
          <w:b/>
          <w:bCs/>
          <w:color w:val="auto"/>
          <w:szCs w:val="24"/>
          <w:shd w:val="clear" w:color="auto" w:fill="FFFFFF"/>
        </w:rPr>
      </w:pPr>
      <w:r>
        <w:rPr>
          <w:rFonts w:ascii="Arial" w:hAnsi="Arial" w:cs="Arial"/>
          <w:b/>
          <w:bCs/>
          <w:color w:val="auto"/>
          <w:szCs w:val="24"/>
          <w:shd w:val="clear" w:color="auto" w:fill="FFFFFF"/>
        </w:rPr>
        <w:t>Seção III</w:t>
      </w:r>
    </w:p>
    <w:p w14:paraId="046F5F1F">
      <w:pPr>
        <w:tabs>
          <w:tab w:val="left" w:pos="4971"/>
        </w:tabs>
        <w:spacing w:after="0" w:line="360" w:lineRule="auto"/>
        <w:jc w:val="center"/>
        <w:rPr>
          <w:rFonts w:ascii="Arial" w:hAnsi="Arial" w:cs="Arial"/>
          <w:b/>
          <w:color w:val="auto"/>
          <w:szCs w:val="24"/>
          <w:shd w:val="clear" w:color="auto" w:fill="FFFFFF"/>
        </w:rPr>
      </w:pPr>
      <w:r>
        <w:rPr>
          <w:rFonts w:ascii="Arial" w:hAnsi="Arial" w:cs="Arial"/>
          <w:b/>
          <w:color w:val="auto"/>
          <w:szCs w:val="24"/>
          <w:shd w:val="clear" w:color="auto" w:fill="FFFFFF"/>
        </w:rPr>
        <w:t>DA AVALIAÇÃO</w:t>
      </w:r>
    </w:p>
    <w:p w14:paraId="3FA0E5EE">
      <w:pPr>
        <w:tabs>
          <w:tab w:val="left" w:pos="4971"/>
        </w:tabs>
        <w:spacing w:after="0" w:line="360" w:lineRule="auto"/>
        <w:jc w:val="center"/>
        <w:rPr>
          <w:rFonts w:ascii="Arial" w:hAnsi="Arial" w:cs="Arial"/>
          <w:b/>
          <w:color w:val="auto"/>
          <w:szCs w:val="24"/>
        </w:rPr>
      </w:pPr>
    </w:p>
    <w:p w14:paraId="19E383D0">
      <w:pPr>
        <w:tabs>
          <w:tab w:val="left" w:pos="850"/>
        </w:tabs>
        <w:spacing w:after="0" w:line="360" w:lineRule="auto"/>
        <w:jc w:val="both"/>
        <w:rPr>
          <w:rFonts w:ascii="Arial" w:hAnsi="Arial" w:cs="Arial"/>
          <w:color w:val="auto"/>
          <w:szCs w:val="24"/>
          <w:shd w:val="clear" w:color="auto" w:fill="FFFFFF"/>
        </w:rPr>
      </w:pPr>
      <w:r>
        <w:rPr>
          <w:rFonts w:ascii="Arial" w:hAnsi="Arial" w:cs="Arial"/>
          <w:b/>
          <w:color w:val="auto"/>
          <w:szCs w:val="24"/>
          <w:shd w:val="clear" w:color="auto" w:fill="FFFFFF"/>
        </w:rPr>
        <w:t xml:space="preserve">Art. 23 - </w:t>
      </w:r>
      <w:r>
        <w:rPr>
          <w:rFonts w:ascii="Arial" w:hAnsi="Arial" w:cs="Arial"/>
          <w:color w:val="auto"/>
          <w:szCs w:val="24"/>
          <w:shd w:val="clear" w:color="auto" w:fill="FFFFFF"/>
        </w:rPr>
        <w:t>A avaliação pedagógica na Educação Especial será um processo contínuo, dinâmico e formativo, voltado à análise do conhecimento prévio e do estágio atual de desenvolvimento do(a) estudante, bem como das suas potencialidades para aprendizagens futuras.</w:t>
      </w:r>
    </w:p>
    <w:p w14:paraId="63089407">
      <w:pPr>
        <w:tabs>
          <w:tab w:val="left" w:pos="850"/>
        </w:tabs>
        <w:spacing w:after="0" w:line="360" w:lineRule="auto"/>
        <w:jc w:val="both"/>
        <w:rPr>
          <w:rFonts w:ascii="Arial" w:hAnsi="Arial" w:cs="Arial"/>
          <w:color w:val="auto"/>
          <w:szCs w:val="24"/>
          <w:shd w:val="clear" w:color="auto" w:fill="FFFFFF"/>
        </w:rPr>
      </w:pPr>
      <w:r>
        <w:rPr>
          <w:rFonts w:ascii="Arial" w:hAnsi="Arial" w:cs="Arial"/>
          <w:b/>
          <w:color w:val="auto"/>
          <w:szCs w:val="24"/>
          <w:shd w:val="clear" w:color="auto" w:fill="FFFFFF"/>
        </w:rPr>
        <w:t>§1º</w:t>
      </w:r>
      <w:r>
        <w:rPr>
          <w:rFonts w:ascii="Arial" w:hAnsi="Arial" w:cs="Arial"/>
          <w:color w:val="auto"/>
          <w:szCs w:val="24"/>
          <w:shd w:val="clear" w:color="auto" w:fill="FFFFFF"/>
        </w:rPr>
        <w:t xml:space="preserve"> Conforme estabelece o art. 24, V, “a”, da LDB nº 9.394/1996, a avaliação deve ser cumulativa e processual, prevalecendo os aspectos qualitativos sobre os quantitativos.</w:t>
      </w:r>
    </w:p>
    <w:p w14:paraId="5B23AEE0">
      <w:pPr>
        <w:tabs>
          <w:tab w:val="left" w:pos="850"/>
        </w:tabs>
        <w:spacing w:after="0" w:line="360" w:lineRule="auto"/>
        <w:jc w:val="both"/>
        <w:rPr>
          <w:rFonts w:ascii="Arial" w:hAnsi="Arial" w:cs="Arial"/>
          <w:color w:val="auto"/>
          <w:szCs w:val="24"/>
          <w:shd w:val="clear" w:color="auto" w:fill="FFFFFF"/>
        </w:rPr>
      </w:pPr>
    </w:p>
    <w:p w14:paraId="786A45C4">
      <w:pPr>
        <w:tabs>
          <w:tab w:val="left" w:pos="850"/>
        </w:tabs>
        <w:spacing w:after="0" w:line="360" w:lineRule="auto"/>
        <w:jc w:val="both"/>
        <w:rPr>
          <w:rFonts w:ascii="Arial" w:hAnsi="Arial" w:cs="Arial"/>
          <w:color w:val="auto"/>
          <w:szCs w:val="24"/>
          <w:shd w:val="clear" w:color="auto" w:fill="FFFFFF"/>
        </w:rPr>
      </w:pPr>
      <w:r>
        <w:rPr>
          <w:rFonts w:ascii="Arial" w:hAnsi="Arial" w:cs="Arial"/>
          <w:b/>
          <w:color w:val="auto"/>
          <w:szCs w:val="24"/>
          <w:shd w:val="clear" w:color="auto" w:fill="FFFFFF"/>
        </w:rPr>
        <w:t>§2º</w:t>
      </w:r>
      <w:r>
        <w:rPr>
          <w:rFonts w:ascii="Arial" w:hAnsi="Arial" w:cs="Arial"/>
          <w:color w:val="auto"/>
          <w:szCs w:val="24"/>
          <w:shd w:val="clear" w:color="auto" w:fill="FFFFFF"/>
        </w:rPr>
        <w:t xml:space="preserve"> Na avaliação, será dada primazia às evidências que indiquem a necessidade de intervenções pedagógicas, visando reduzir ou eliminar barreiras à aprendizagem e à participação.</w:t>
      </w:r>
    </w:p>
    <w:p w14:paraId="47A4EBAF">
      <w:pPr>
        <w:tabs>
          <w:tab w:val="left" w:pos="850"/>
        </w:tabs>
        <w:spacing w:after="0" w:line="360" w:lineRule="auto"/>
        <w:jc w:val="both"/>
        <w:rPr>
          <w:rFonts w:ascii="Arial" w:hAnsi="Arial" w:cs="Arial"/>
          <w:color w:val="auto"/>
          <w:szCs w:val="24"/>
          <w:shd w:val="clear" w:color="auto" w:fill="FFFFFF"/>
        </w:rPr>
      </w:pPr>
    </w:p>
    <w:p w14:paraId="09901FD9">
      <w:pPr>
        <w:tabs>
          <w:tab w:val="left" w:pos="850"/>
        </w:tabs>
        <w:spacing w:after="0" w:line="360" w:lineRule="auto"/>
        <w:jc w:val="both"/>
        <w:rPr>
          <w:rFonts w:ascii="Arial" w:hAnsi="Arial" w:cs="Arial"/>
          <w:color w:val="auto"/>
          <w:szCs w:val="24"/>
          <w:shd w:val="clear" w:color="auto" w:fill="FFFFFF"/>
        </w:rPr>
      </w:pPr>
      <w:r>
        <w:rPr>
          <w:rFonts w:ascii="Arial" w:hAnsi="Arial" w:cs="Arial"/>
          <w:b/>
          <w:bCs/>
          <w:color w:val="auto"/>
          <w:szCs w:val="24"/>
          <w:shd w:val="clear" w:color="auto" w:fill="FFFFFF"/>
        </w:rPr>
        <w:t xml:space="preserve">Art. 24 - </w:t>
      </w:r>
      <w:r>
        <w:rPr>
          <w:rFonts w:ascii="Arial" w:hAnsi="Arial" w:cs="Arial"/>
          <w:color w:val="auto"/>
          <w:szCs w:val="24"/>
          <w:shd w:val="clear" w:color="auto" w:fill="FFFFFF"/>
        </w:rPr>
        <w:t>A avaliação na Educação Especial deve considerar a singularidade do percurso de cada estudante, valorizando sua participação ativa, evitando práticas segregadoras e reconhecendo os avanços em todas as dimensões do desenvolvimento (cognitiva, socio afetiva, motora, comunicacional e adaptativa).</w:t>
      </w:r>
    </w:p>
    <w:p w14:paraId="298790F0">
      <w:pPr>
        <w:tabs>
          <w:tab w:val="left" w:pos="850"/>
        </w:tabs>
        <w:spacing w:after="0" w:line="360" w:lineRule="auto"/>
        <w:jc w:val="both"/>
        <w:rPr>
          <w:rFonts w:ascii="Arial" w:hAnsi="Arial" w:cs="Arial"/>
          <w:color w:val="auto"/>
          <w:szCs w:val="24"/>
        </w:rPr>
      </w:pPr>
    </w:p>
    <w:p w14:paraId="38605436">
      <w:pPr>
        <w:tabs>
          <w:tab w:val="left" w:pos="850"/>
        </w:tabs>
        <w:spacing w:after="0" w:line="360" w:lineRule="auto"/>
        <w:jc w:val="both"/>
        <w:rPr>
          <w:rFonts w:ascii="Arial" w:hAnsi="Arial" w:cs="Arial"/>
          <w:color w:val="auto"/>
          <w:szCs w:val="24"/>
          <w:shd w:val="clear" w:color="auto" w:fill="FFFFFF"/>
        </w:rPr>
      </w:pPr>
      <w:r>
        <w:rPr>
          <w:rFonts w:ascii="Arial" w:hAnsi="Arial" w:cs="Arial"/>
          <w:b/>
          <w:bCs/>
          <w:color w:val="auto"/>
          <w:szCs w:val="24"/>
          <w:shd w:val="clear" w:color="auto" w:fill="FFFFFF"/>
        </w:rPr>
        <w:t xml:space="preserve">Art. 25 - </w:t>
      </w:r>
      <w:r>
        <w:rPr>
          <w:rFonts w:ascii="Arial" w:hAnsi="Arial" w:cs="Arial"/>
          <w:color w:val="auto"/>
          <w:szCs w:val="24"/>
          <w:shd w:val="clear" w:color="auto" w:fill="FFFFFF"/>
        </w:rPr>
        <w:t>Além da aferição de desempenho escolar, deverão ser utilizadas práticas contínuas de observação, registros descritivos, análise de portfólios e relatórios pedagógicos em todos os espaços de aprendizagem, em consonância com o Parecer CNE/CP nº 50/2023.</w:t>
      </w:r>
    </w:p>
    <w:p w14:paraId="33FEA374">
      <w:pPr>
        <w:tabs>
          <w:tab w:val="left" w:pos="850"/>
        </w:tabs>
        <w:spacing w:after="0" w:line="360" w:lineRule="auto"/>
        <w:jc w:val="both"/>
        <w:rPr>
          <w:rFonts w:ascii="Arial" w:hAnsi="Arial" w:cs="Arial"/>
          <w:color w:val="auto"/>
          <w:szCs w:val="24"/>
          <w:shd w:val="clear" w:color="auto" w:fill="FFFFFF"/>
        </w:rPr>
      </w:pPr>
    </w:p>
    <w:p w14:paraId="1AD55ECD">
      <w:pPr>
        <w:tabs>
          <w:tab w:val="left" w:pos="850"/>
        </w:tabs>
        <w:spacing w:after="0" w:line="360" w:lineRule="auto"/>
        <w:jc w:val="both"/>
        <w:rPr>
          <w:rFonts w:ascii="Arial" w:hAnsi="Arial" w:cs="Arial"/>
          <w:color w:val="auto"/>
          <w:szCs w:val="24"/>
        </w:rPr>
      </w:pPr>
      <w:r>
        <w:rPr>
          <w:rFonts w:ascii="Arial" w:hAnsi="Arial" w:cs="Arial"/>
          <w:b/>
          <w:color w:val="auto"/>
          <w:szCs w:val="24"/>
          <w:shd w:val="clear" w:color="auto" w:fill="FFFFFF"/>
        </w:rPr>
        <w:t xml:space="preserve">Art. 26 - </w:t>
      </w:r>
      <w:r>
        <w:rPr>
          <w:rFonts w:ascii="Arial" w:hAnsi="Arial" w:cs="Arial"/>
          <w:color w:val="auto"/>
          <w:szCs w:val="24"/>
        </w:rPr>
        <w:t>No processo avaliativo, o professor deverá utilizar métodos que assegurem acessibilidade, tais como língua de sinais, Braille, tecnologias assistivas e recursos de comunicação alternativa.</w:t>
      </w:r>
    </w:p>
    <w:p w14:paraId="53502E53">
      <w:pPr>
        <w:tabs>
          <w:tab w:val="left" w:pos="850"/>
        </w:tabs>
        <w:spacing w:after="0" w:line="360" w:lineRule="auto"/>
        <w:jc w:val="both"/>
        <w:rPr>
          <w:rFonts w:ascii="Arial" w:hAnsi="Arial" w:cs="Arial"/>
          <w:color w:val="auto"/>
          <w:szCs w:val="24"/>
        </w:rPr>
      </w:pPr>
    </w:p>
    <w:p w14:paraId="7C0F489E">
      <w:pPr>
        <w:tabs>
          <w:tab w:val="left" w:pos="850"/>
        </w:tabs>
        <w:spacing w:after="0" w:line="360" w:lineRule="auto"/>
        <w:jc w:val="both"/>
        <w:rPr>
          <w:rFonts w:ascii="Arial" w:hAnsi="Arial" w:cs="Arial"/>
          <w:color w:val="auto"/>
          <w:szCs w:val="24"/>
        </w:rPr>
      </w:pPr>
      <w:r>
        <w:rPr>
          <w:rFonts w:ascii="Arial" w:hAnsi="Arial" w:cs="Arial"/>
          <w:b/>
          <w:color w:val="auto"/>
          <w:szCs w:val="24"/>
        </w:rPr>
        <w:t>§ 1º</w:t>
      </w:r>
      <w:r>
        <w:rPr>
          <w:rFonts w:ascii="Arial" w:hAnsi="Arial" w:cs="Arial"/>
          <w:color w:val="auto"/>
          <w:szCs w:val="24"/>
        </w:rPr>
        <w:t xml:space="preserve"> Sempre que necessário, deverão ser implementadas flexibilizações e adaptações curriculares, abrangendo conteúdos, metodologias, recursos didáticos e critérios de avaliação, com base no Relatório de Desenvolvimento Individualizado (RDI), no PEI e no Parecer Descritivo.</w:t>
      </w:r>
    </w:p>
    <w:p w14:paraId="4DBD0FC3">
      <w:pPr>
        <w:tabs>
          <w:tab w:val="left" w:pos="850"/>
        </w:tabs>
        <w:spacing w:after="0" w:line="360" w:lineRule="auto"/>
        <w:jc w:val="both"/>
        <w:rPr>
          <w:rFonts w:ascii="Arial" w:hAnsi="Arial" w:cs="Arial"/>
          <w:color w:val="auto"/>
          <w:szCs w:val="24"/>
        </w:rPr>
      </w:pPr>
      <w:r>
        <w:rPr>
          <w:rFonts w:ascii="Arial" w:hAnsi="Arial" w:cs="Arial"/>
          <w:b/>
          <w:color w:val="auto"/>
          <w:szCs w:val="24"/>
        </w:rPr>
        <w:t>§ 2º</w:t>
      </w:r>
      <w:r>
        <w:rPr>
          <w:rFonts w:ascii="Arial" w:hAnsi="Arial" w:cs="Arial"/>
          <w:color w:val="auto"/>
          <w:szCs w:val="24"/>
        </w:rPr>
        <w:t xml:space="preserve"> O PEI fundamentará a avaliação do(a) estudante, sendo obrigatória a elaboração de Parecer Descritivo como forma de registro dos avanços e desafios.</w:t>
      </w:r>
    </w:p>
    <w:p w14:paraId="21FD26A1">
      <w:pPr>
        <w:tabs>
          <w:tab w:val="left" w:pos="850"/>
        </w:tabs>
        <w:spacing w:after="0" w:line="360" w:lineRule="auto"/>
        <w:jc w:val="both"/>
        <w:rPr>
          <w:rFonts w:ascii="Arial" w:hAnsi="Arial" w:cs="Arial"/>
          <w:color w:val="auto"/>
          <w:szCs w:val="24"/>
        </w:rPr>
      </w:pPr>
      <w:r>
        <w:rPr>
          <w:rFonts w:ascii="Arial" w:hAnsi="Arial" w:cs="Arial"/>
          <w:b/>
          <w:color w:val="auto"/>
          <w:szCs w:val="24"/>
        </w:rPr>
        <w:t>§ 3º</w:t>
      </w:r>
      <w:r>
        <w:rPr>
          <w:rFonts w:ascii="Arial" w:hAnsi="Arial" w:cs="Arial"/>
          <w:color w:val="auto"/>
          <w:szCs w:val="24"/>
        </w:rPr>
        <w:t xml:space="preserve"> A decisão sobre promoção ou retenção deverá alinhar-se aos princípios do Sistema Municipal de Ensino, assegurando-se o direito à aprendizagem e a análise colegiada pela equipe pedagógica.</w:t>
      </w:r>
    </w:p>
    <w:p w14:paraId="25C02936">
      <w:pPr>
        <w:tabs>
          <w:tab w:val="left" w:pos="850"/>
        </w:tabs>
        <w:spacing w:after="0" w:line="360" w:lineRule="auto"/>
        <w:jc w:val="both"/>
        <w:rPr>
          <w:rFonts w:ascii="Arial" w:hAnsi="Arial" w:cs="Arial"/>
          <w:color w:val="auto"/>
          <w:szCs w:val="24"/>
        </w:rPr>
      </w:pPr>
    </w:p>
    <w:p w14:paraId="1BB5C33A">
      <w:pPr>
        <w:tabs>
          <w:tab w:val="left" w:pos="850"/>
        </w:tabs>
        <w:spacing w:after="0" w:line="360" w:lineRule="auto"/>
        <w:jc w:val="both"/>
        <w:rPr>
          <w:rFonts w:ascii="Arial" w:hAnsi="Arial" w:eastAsia="Calibri" w:cs="Arial"/>
          <w:color w:val="auto"/>
          <w:szCs w:val="24"/>
        </w:rPr>
      </w:pPr>
      <w:r>
        <w:rPr>
          <w:rFonts w:ascii="Arial" w:hAnsi="Arial" w:eastAsia="Calibri" w:cs="Arial"/>
          <w:b/>
          <w:color w:val="auto"/>
          <w:szCs w:val="24"/>
        </w:rPr>
        <w:t>Art. 27 -</w:t>
      </w:r>
      <w:r>
        <w:rPr>
          <w:rFonts w:ascii="Arial" w:hAnsi="Arial" w:eastAsia="Calibri" w:cs="Arial"/>
          <w:color w:val="auto"/>
          <w:szCs w:val="24"/>
        </w:rPr>
        <w:t xml:space="preserve"> Para estudantes com deficiência, Transtornos Globais do Desenvolvimento/TEA, altas habilidades/superdotação e transtornos funcionais específicos, a escola deverá realizar avaliação com assessoramento técnico da equipe multiprofissional, considerando:</w:t>
      </w:r>
    </w:p>
    <w:p w14:paraId="270F59AB">
      <w:pPr>
        <w:tabs>
          <w:tab w:val="left" w:pos="850"/>
        </w:tabs>
        <w:spacing w:after="0" w:line="360" w:lineRule="auto"/>
        <w:jc w:val="both"/>
        <w:rPr>
          <w:rFonts w:ascii="Arial" w:hAnsi="Arial" w:eastAsia="Calibri" w:cs="Arial"/>
          <w:color w:val="auto"/>
          <w:szCs w:val="24"/>
        </w:rPr>
      </w:pPr>
      <w:r>
        <w:rPr>
          <w:rFonts w:ascii="Arial" w:hAnsi="Arial" w:eastAsia="Calibri" w:cs="Arial"/>
          <w:b/>
          <w:color w:val="auto"/>
          <w:szCs w:val="24"/>
        </w:rPr>
        <w:t>I –</w:t>
      </w:r>
      <w:r>
        <w:rPr>
          <w:rFonts w:ascii="Arial" w:hAnsi="Arial" w:eastAsia="Calibri" w:cs="Arial"/>
          <w:color w:val="auto"/>
          <w:szCs w:val="24"/>
        </w:rPr>
        <w:t xml:space="preserve"> A experiência do corpo docente, diretores e equipe pedagógica;</w:t>
      </w:r>
    </w:p>
    <w:p w14:paraId="12EFC78C">
      <w:pPr>
        <w:tabs>
          <w:tab w:val="left" w:pos="850"/>
        </w:tabs>
        <w:spacing w:after="0" w:line="360" w:lineRule="auto"/>
        <w:jc w:val="both"/>
        <w:rPr>
          <w:rFonts w:ascii="Arial" w:hAnsi="Arial" w:eastAsia="Calibri" w:cs="Arial"/>
          <w:color w:val="auto"/>
          <w:szCs w:val="24"/>
        </w:rPr>
      </w:pPr>
      <w:r>
        <w:rPr>
          <w:rFonts w:ascii="Arial" w:hAnsi="Arial" w:eastAsia="Calibri" w:cs="Arial"/>
          <w:b/>
          <w:color w:val="auto"/>
          <w:szCs w:val="24"/>
        </w:rPr>
        <w:t>II –</w:t>
      </w:r>
      <w:r>
        <w:rPr>
          <w:rFonts w:ascii="Arial" w:hAnsi="Arial" w:eastAsia="Calibri" w:cs="Arial"/>
          <w:color w:val="auto"/>
          <w:szCs w:val="24"/>
        </w:rPr>
        <w:t xml:space="preserve"> O setor responsável pela Educação Especial do sistema, quando houver;</w:t>
      </w:r>
    </w:p>
    <w:p w14:paraId="55175E19">
      <w:pPr>
        <w:tabs>
          <w:tab w:val="left" w:pos="850"/>
        </w:tabs>
        <w:spacing w:after="0" w:line="360" w:lineRule="auto"/>
        <w:jc w:val="both"/>
        <w:rPr>
          <w:rFonts w:ascii="Arial" w:hAnsi="Arial" w:eastAsia="Calibri" w:cs="Arial"/>
          <w:color w:val="auto"/>
          <w:szCs w:val="24"/>
        </w:rPr>
      </w:pPr>
      <w:r>
        <w:rPr>
          <w:rFonts w:ascii="Arial" w:hAnsi="Arial" w:eastAsia="Calibri" w:cs="Arial"/>
          <w:b/>
          <w:color w:val="auto"/>
          <w:szCs w:val="24"/>
        </w:rPr>
        <w:t>III –</w:t>
      </w:r>
      <w:r>
        <w:rPr>
          <w:rFonts w:ascii="Arial" w:hAnsi="Arial" w:eastAsia="Calibri" w:cs="Arial"/>
          <w:color w:val="auto"/>
          <w:szCs w:val="24"/>
        </w:rPr>
        <w:t xml:space="preserve"> A colaboração da família e a cooperação de serviços intersetoriais.</w:t>
      </w:r>
    </w:p>
    <w:p w14:paraId="7C81BFF7">
      <w:pPr>
        <w:suppressAutoHyphens w:val="0"/>
        <w:spacing w:after="0" w:line="360" w:lineRule="auto"/>
        <w:jc w:val="both"/>
        <w:rPr>
          <w:rFonts w:ascii="Arial" w:hAnsi="Arial" w:cs="Arial"/>
          <w:color w:val="auto"/>
          <w:szCs w:val="24"/>
        </w:rPr>
      </w:pPr>
    </w:p>
    <w:p w14:paraId="77957AA3">
      <w:pPr>
        <w:suppressAutoHyphens w:val="0"/>
        <w:spacing w:after="0" w:line="360" w:lineRule="auto"/>
        <w:jc w:val="both"/>
        <w:rPr>
          <w:rFonts w:ascii="Arial" w:hAnsi="Arial" w:eastAsia="Calibri" w:cs="Arial"/>
          <w:color w:val="auto"/>
          <w:szCs w:val="24"/>
        </w:rPr>
      </w:pPr>
      <w:r>
        <w:rPr>
          <w:rFonts w:ascii="Arial" w:hAnsi="Arial" w:eastAsia="Calibri" w:cs="Arial"/>
          <w:b/>
          <w:bCs/>
          <w:color w:val="auto"/>
          <w:szCs w:val="24"/>
        </w:rPr>
        <w:t>Parágrafo único</w:t>
      </w:r>
      <w:r>
        <w:rPr>
          <w:rFonts w:ascii="Arial" w:hAnsi="Arial" w:eastAsia="Calibri" w:cs="Arial"/>
          <w:color w:val="auto"/>
          <w:szCs w:val="24"/>
        </w:rPr>
        <w:t>. Aos estudantes com transtornos funcionais específicos assegura-se o direito a adaptações curriculares e avaliativas, correspondentes às suas necessidades pedagógicas individuais.</w:t>
      </w:r>
    </w:p>
    <w:p w14:paraId="7EF26375">
      <w:pPr>
        <w:suppressAutoHyphens w:val="0"/>
        <w:spacing w:after="0" w:line="360" w:lineRule="auto"/>
        <w:jc w:val="both"/>
        <w:rPr>
          <w:rFonts w:ascii="Arial" w:hAnsi="Arial" w:eastAsia="Calibri" w:cs="Arial"/>
          <w:color w:val="auto"/>
          <w:szCs w:val="24"/>
        </w:rPr>
      </w:pPr>
    </w:p>
    <w:p w14:paraId="3C8EB90C">
      <w:pPr>
        <w:suppressAutoHyphens w:val="0"/>
        <w:spacing w:after="0" w:line="360" w:lineRule="auto"/>
        <w:jc w:val="both"/>
        <w:rPr>
          <w:rFonts w:ascii="Arial" w:hAnsi="Arial" w:cs="Arial"/>
          <w:color w:val="auto"/>
          <w:szCs w:val="24"/>
        </w:rPr>
      </w:pPr>
      <w:r>
        <w:rPr>
          <w:rFonts w:ascii="Arial" w:hAnsi="Arial" w:cs="Arial"/>
          <w:b/>
          <w:bCs/>
          <w:color w:val="auto"/>
          <w:szCs w:val="24"/>
        </w:rPr>
        <w:t xml:space="preserve">Art. 28 - </w:t>
      </w:r>
      <w:r>
        <w:rPr>
          <w:rFonts w:ascii="Arial" w:hAnsi="Arial" w:cs="Arial"/>
          <w:color w:val="auto"/>
          <w:szCs w:val="24"/>
        </w:rPr>
        <w:t>As escolas de Educação Básica do Sistema Municipal de Ensino</w:t>
      </w:r>
      <w:r>
        <w:rPr>
          <w:rFonts w:ascii="Arial" w:hAnsi="Arial" w:cs="Arial"/>
          <w:color w:val="auto"/>
          <w:szCs w:val="24"/>
        </w:rPr>
        <w:br w:type="textWrapping"/>
      </w:r>
      <w:r>
        <w:rPr>
          <w:rFonts w:ascii="Arial" w:hAnsi="Arial" w:cs="Arial"/>
          <w:color w:val="auto"/>
          <w:szCs w:val="24"/>
        </w:rPr>
        <w:t>poderão promover o avanço de estudos por classificação, sempre que se constatarem altas habilidades/superdotação ou atendimento pessoal das expectativas de aprendizagem, correspondentes a todos os componentes ou áreas de estudo oferecidas no ano ou curso em que o estudante estiver matriculado, observando o art. 24, V, “c”, da LDB nº 9.394/1996 e os critérios da Resolução CNE/CEB nº 04/2009, assim como, considerando a avaliação da Comissão Multiprofissional de Avaliação dos Estudantes com Deficiência.</w:t>
      </w:r>
    </w:p>
    <w:p w14:paraId="4A5DE8AF">
      <w:pPr>
        <w:suppressAutoHyphens w:val="0"/>
        <w:spacing w:after="0" w:line="360" w:lineRule="auto"/>
        <w:jc w:val="both"/>
        <w:rPr>
          <w:rFonts w:ascii="Arial" w:hAnsi="Arial" w:eastAsia="Calibri" w:cs="Arial"/>
          <w:b/>
          <w:color w:val="auto"/>
          <w:szCs w:val="24"/>
        </w:rPr>
      </w:pPr>
    </w:p>
    <w:p w14:paraId="0FB46DEC">
      <w:pPr>
        <w:suppressAutoHyphens w:val="0"/>
        <w:spacing w:after="0" w:line="360" w:lineRule="auto"/>
        <w:jc w:val="both"/>
        <w:rPr>
          <w:rFonts w:ascii="Arial" w:hAnsi="Arial" w:eastAsia="Calibri" w:cs="Arial"/>
          <w:color w:val="auto"/>
          <w:szCs w:val="24"/>
        </w:rPr>
      </w:pPr>
      <w:r>
        <w:rPr>
          <w:rFonts w:ascii="Arial" w:hAnsi="Arial" w:eastAsia="Calibri" w:cs="Arial"/>
          <w:b/>
          <w:color w:val="auto"/>
          <w:szCs w:val="24"/>
        </w:rPr>
        <w:t xml:space="preserve">Art. 29 - </w:t>
      </w:r>
      <w:r>
        <w:rPr>
          <w:rFonts w:ascii="Arial" w:hAnsi="Arial" w:eastAsia="Calibri" w:cs="Arial"/>
          <w:color w:val="auto"/>
          <w:szCs w:val="24"/>
        </w:rPr>
        <w:t>As flexibilizações e adaptações curriculares deverão estar previstas no Projeto Político-Pedagógico da instituição, garantindo coerência entre planejamento, avaliação e frequência escolar obrigatória.</w:t>
      </w:r>
    </w:p>
    <w:p w14:paraId="17E9C33D">
      <w:pPr>
        <w:suppressAutoHyphens w:val="0"/>
        <w:spacing w:after="0" w:line="360" w:lineRule="auto"/>
        <w:jc w:val="both"/>
        <w:rPr>
          <w:rFonts w:ascii="Arial" w:hAnsi="Arial" w:cs="Arial"/>
          <w:color w:val="auto"/>
          <w:szCs w:val="24"/>
        </w:rPr>
      </w:pPr>
    </w:p>
    <w:p w14:paraId="0B1D36C2">
      <w:pPr>
        <w:suppressAutoHyphens w:val="0"/>
        <w:spacing w:after="0" w:line="360" w:lineRule="auto"/>
        <w:jc w:val="both"/>
        <w:rPr>
          <w:rFonts w:ascii="Arial" w:hAnsi="Arial" w:eastAsia="Calibri" w:cs="Arial"/>
          <w:color w:val="auto"/>
          <w:szCs w:val="24"/>
        </w:rPr>
      </w:pPr>
      <w:r>
        <w:rPr>
          <w:rFonts w:ascii="Arial" w:hAnsi="Arial" w:eastAsia="Calibri" w:cs="Arial"/>
          <w:b/>
          <w:bCs/>
          <w:color w:val="auto"/>
          <w:szCs w:val="24"/>
        </w:rPr>
        <w:t xml:space="preserve">Art. 30 - </w:t>
      </w:r>
      <w:r>
        <w:rPr>
          <w:rFonts w:ascii="Arial" w:hAnsi="Arial" w:eastAsia="Calibri" w:cs="Arial"/>
          <w:color w:val="auto"/>
          <w:szCs w:val="24"/>
        </w:rPr>
        <w:t>Aos estudantes com altas habilidades/superdotação deverão ser asseguradas atividades de enriquecimento e aprofundamento curricular, mediante desafios suplementares em classes comuns, em salas de recursos ou em outros espaços de aprendizagem, incluindo a possibilidade de conclusão em tempo reduzido, nos termos do art. 24, V, “c”, da LDB nº 9.394/1996.</w:t>
      </w:r>
    </w:p>
    <w:p w14:paraId="5DCC2751">
      <w:pPr>
        <w:suppressAutoHyphens w:val="0"/>
        <w:spacing w:after="0" w:line="360" w:lineRule="auto"/>
        <w:jc w:val="both"/>
        <w:rPr>
          <w:rFonts w:ascii="Arial" w:hAnsi="Arial" w:eastAsia="Calibri" w:cs="Arial"/>
          <w:color w:val="auto"/>
          <w:szCs w:val="24"/>
        </w:rPr>
      </w:pPr>
    </w:p>
    <w:p w14:paraId="7ACA6273">
      <w:pPr>
        <w:suppressAutoHyphens w:val="0"/>
        <w:spacing w:after="0" w:line="360" w:lineRule="auto"/>
        <w:jc w:val="center"/>
        <w:rPr>
          <w:rFonts w:ascii="Arial" w:hAnsi="Arial" w:eastAsia="Calibri" w:cs="Arial"/>
          <w:b/>
          <w:bCs/>
          <w:color w:val="auto"/>
          <w:szCs w:val="24"/>
        </w:rPr>
      </w:pPr>
      <w:r>
        <w:rPr>
          <w:rFonts w:ascii="Arial" w:hAnsi="Arial" w:eastAsia="Calibri" w:cs="Arial"/>
          <w:b/>
          <w:bCs/>
          <w:color w:val="auto"/>
          <w:szCs w:val="24"/>
        </w:rPr>
        <w:t>CAPÍTULO V</w:t>
      </w:r>
    </w:p>
    <w:p w14:paraId="412FDBE6">
      <w:pPr>
        <w:tabs>
          <w:tab w:val="left" w:pos="4971"/>
        </w:tabs>
        <w:spacing w:after="0" w:line="360" w:lineRule="auto"/>
        <w:jc w:val="center"/>
        <w:rPr>
          <w:rFonts w:ascii="Arial" w:hAnsi="Arial" w:cs="Arial"/>
          <w:b/>
          <w:color w:val="auto"/>
          <w:szCs w:val="24"/>
        </w:rPr>
      </w:pPr>
      <w:r>
        <w:rPr>
          <w:rFonts w:ascii="Arial" w:hAnsi="Arial" w:cs="Arial"/>
          <w:b/>
          <w:color w:val="auto"/>
          <w:szCs w:val="24"/>
        </w:rPr>
        <w:t>A REDE DE SERVIÇOS DE APOIO</w:t>
      </w:r>
    </w:p>
    <w:p w14:paraId="6413E5C9">
      <w:pPr>
        <w:tabs>
          <w:tab w:val="left" w:pos="4971"/>
        </w:tabs>
        <w:spacing w:after="0" w:line="360" w:lineRule="auto"/>
        <w:jc w:val="center"/>
        <w:rPr>
          <w:rFonts w:ascii="Arial" w:hAnsi="Arial" w:cs="Arial"/>
          <w:b/>
          <w:color w:val="auto"/>
          <w:szCs w:val="24"/>
        </w:rPr>
      </w:pPr>
    </w:p>
    <w:p w14:paraId="6A634B0D">
      <w:pPr>
        <w:tabs>
          <w:tab w:val="left" w:pos="850"/>
        </w:tabs>
        <w:spacing w:after="0" w:line="360" w:lineRule="auto"/>
        <w:jc w:val="both"/>
        <w:rPr>
          <w:rFonts w:ascii="Arial" w:hAnsi="Arial" w:cs="Arial"/>
          <w:color w:val="auto"/>
          <w:szCs w:val="24"/>
        </w:rPr>
      </w:pPr>
      <w:r>
        <w:rPr>
          <w:rFonts w:ascii="Arial" w:hAnsi="Arial" w:cs="Arial"/>
          <w:b/>
          <w:bCs/>
          <w:color w:val="auto"/>
          <w:szCs w:val="24"/>
        </w:rPr>
        <w:t xml:space="preserve">Art. 31 - </w:t>
      </w:r>
      <w:r>
        <w:rPr>
          <w:rFonts w:ascii="Arial" w:hAnsi="Arial" w:cs="Arial"/>
          <w:color w:val="auto"/>
          <w:szCs w:val="24"/>
        </w:rPr>
        <w:t>A rede de serviços de apoio aos(às) estudantes público-alvo da Educação Especial poderá ser ofertada por meio de equipe própria da Secretaria Municipal de Educação ou mediante parcerias com instituições públicas, comunitárias, confessionais ou filantrópicas sem fins lucrativos.</w:t>
      </w:r>
    </w:p>
    <w:p w14:paraId="54A10D2C">
      <w:pPr>
        <w:tabs>
          <w:tab w:val="left" w:pos="850"/>
        </w:tabs>
        <w:spacing w:after="0" w:line="360" w:lineRule="auto"/>
        <w:jc w:val="both"/>
        <w:rPr>
          <w:rFonts w:ascii="Arial" w:hAnsi="Arial" w:cs="Arial"/>
          <w:color w:val="auto"/>
          <w:szCs w:val="24"/>
        </w:rPr>
      </w:pPr>
    </w:p>
    <w:p w14:paraId="334EE035">
      <w:pPr>
        <w:tabs>
          <w:tab w:val="left" w:pos="850"/>
        </w:tabs>
        <w:spacing w:after="0" w:line="360" w:lineRule="auto"/>
        <w:jc w:val="both"/>
        <w:rPr>
          <w:rFonts w:ascii="Arial" w:hAnsi="Arial" w:cs="Arial"/>
          <w:color w:val="auto"/>
          <w:szCs w:val="24"/>
          <w:shd w:val="clear" w:color="auto" w:fill="FFFFFF"/>
        </w:rPr>
      </w:pPr>
      <w:r>
        <w:rPr>
          <w:rFonts w:ascii="Arial" w:hAnsi="Arial" w:cs="Arial"/>
          <w:b/>
          <w:bCs/>
          <w:color w:val="auto"/>
          <w:szCs w:val="24"/>
          <w:shd w:val="clear" w:color="auto" w:fill="FFFFFF"/>
        </w:rPr>
        <w:t>Art. 32 -</w:t>
      </w:r>
      <w:r>
        <w:rPr>
          <w:rFonts w:ascii="Arial" w:hAnsi="Arial" w:cs="Arial"/>
          <w:color w:val="auto"/>
          <w:szCs w:val="24"/>
          <w:shd w:val="clear" w:color="auto" w:fill="FFFFFF"/>
        </w:rPr>
        <w:t xml:space="preserve"> Sempre que necessário, o(a) estudante será encaminhado(a) ao atendimento especializado, prioritariamente em salas de recursos multifuncionais da rede pública ou em Centros de Atendimento Educacional Especializado, podendo também ser atendido em instituições comunitárias, confessionais ou filantrópicas conveniadas, sem fins lucrativos.</w:t>
      </w:r>
    </w:p>
    <w:p w14:paraId="3CF27911">
      <w:pPr>
        <w:tabs>
          <w:tab w:val="left" w:pos="850"/>
        </w:tabs>
        <w:spacing w:after="0" w:line="360" w:lineRule="auto"/>
        <w:jc w:val="both"/>
        <w:rPr>
          <w:rFonts w:ascii="Arial" w:hAnsi="Arial" w:cs="Arial"/>
          <w:color w:val="auto"/>
          <w:szCs w:val="24"/>
          <w:shd w:val="clear" w:color="auto" w:fill="FFFFFF"/>
        </w:rPr>
      </w:pPr>
    </w:p>
    <w:p w14:paraId="73FC1FED">
      <w:pPr>
        <w:tabs>
          <w:tab w:val="left" w:pos="850"/>
        </w:tabs>
        <w:spacing w:after="0" w:line="360" w:lineRule="auto"/>
        <w:jc w:val="both"/>
        <w:rPr>
          <w:rFonts w:ascii="Arial" w:hAnsi="Arial" w:cs="Arial"/>
          <w:color w:val="auto"/>
          <w:szCs w:val="24"/>
        </w:rPr>
      </w:pPr>
      <w:r>
        <w:rPr>
          <w:rFonts w:ascii="Arial" w:hAnsi="Arial" w:cs="Arial"/>
          <w:b/>
          <w:bCs/>
          <w:color w:val="auto"/>
          <w:szCs w:val="24"/>
        </w:rPr>
        <w:t xml:space="preserve">Art. 33 - </w:t>
      </w:r>
      <w:r>
        <w:rPr>
          <w:rFonts w:ascii="Arial" w:hAnsi="Arial" w:cs="Arial"/>
          <w:color w:val="auto"/>
          <w:szCs w:val="24"/>
        </w:rPr>
        <w:t>A Secretaria Municipal de Educação deverá assegurar rede de apoio ao processo de escolarização dos estudantes público-alvo da Educação Especial incluídos em turma comum da rede regular de ensino.</w:t>
      </w:r>
    </w:p>
    <w:p w14:paraId="5A7FFCA7">
      <w:pPr>
        <w:tabs>
          <w:tab w:val="left" w:pos="850"/>
        </w:tabs>
        <w:spacing w:after="0" w:line="360" w:lineRule="auto"/>
        <w:jc w:val="both"/>
        <w:rPr>
          <w:rFonts w:ascii="Arial" w:hAnsi="Arial" w:cs="Arial"/>
          <w:color w:val="auto"/>
          <w:szCs w:val="24"/>
        </w:rPr>
      </w:pPr>
    </w:p>
    <w:p w14:paraId="2A61BCA9">
      <w:pPr>
        <w:tabs>
          <w:tab w:val="left" w:pos="850"/>
        </w:tabs>
        <w:spacing w:after="0" w:line="360" w:lineRule="auto"/>
        <w:jc w:val="both"/>
        <w:rPr>
          <w:rFonts w:ascii="Arial" w:hAnsi="Arial" w:cs="Arial"/>
          <w:color w:val="auto"/>
          <w:szCs w:val="24"/>
        </w:rPr>
      </w:pPr>
      <w:r>
        <w:rPr>
          <w:rFonts w:ascii="Arial" w:hAnsi="Arial" w:cs="Arial"/>
          <w:b/>
          <w:bCs/>
          <w:color w:val="auto"/>
          <w:szCs w:val="24"/>
        </w:rPr>
        <w:t>§ 1º</w:t>
      </w:r>
      <w:r>
        <w:rPr>
          <w:rFonts w:ascii="Arial" w:hAnsi="Arial" w:cs="Arial"/>
          <w:color w:val="auto"/>
          <w:szCs w:val="24"/>
        </w:rPr>
        <w:t xml:space="preserve"> Para serem atendidos nesses serviços, os estudantes deverão apresentar</w:t>
      </w:r>
      <w:r>
        <w:rPr>
          <w:rFonts w:ascii="Arial" w:hAnsi="Arial" w:cs="Arial"/>
          <w:color w:val="auto"/>
          <w:szCs w:val="24"/>
        </w:rPr>
        <w:br w:type="textWrapping"/>
      </w:r>
      <w:r>
        <w:rPr>
          <w:rFonts w:ascii="Arial" w:hAnsi="Arial" w:cs="Arial"/>
          <w:color w:val="auto"/>
          <w:szCs w:val="24"/>
        </w:rPr>
        <w:t>Laudo médico (quando houver) e/ou Parecer Técnico da Comissão Multiprofissional de Avaliação.</w:t>
      </w:r>
    </w:p>
    <w:p w14:paraId="028F7916">
      <w:pPr>
        <w:tabs>
          <w:tab w:val="left" w:pos="850"/>
        </w:tabs>
        <w:spacing w:after="0" w:line="360" w:lineRule="auto"/>
        <w:jc w:val="both"/>
        <w:rPr>
          <w:rFonts w:ascii="Arial" w:hAnsi="Arial" w:cs="Arial"/>
          <w:color w:val="auto"/>
          <w:szCs w:val="24"/>
        </w:rPr>
      </w:pPr>
      <w:r>
        <w:rPr>
          <w:rFonts w:ascii="Arial" w:hAnsi="Arial" w:cs="Arial"/>
          <w:b/>
          <w:bCs/>
          <w:color w:val="auto"/>
          <w:szCs w:val="24"/>
        </w:rPr>
        <w:t>§  2º</w:t>
      </w:r>
      <w:r>
        <w:rPr>
          <w:rFonts w:ascii="Arial" w:hAnsi="Arial" w:cs="Arial"/>
          <w:color w:val="auto"/>
          <w:szCs w:val="24"/>
        </w:rPr>
        <w:t xml:space="preserve"> A necessidade e a intensidade dos serviços de apoio serão avaliadas pela Comissão</w:t>
      </w:r>
      <w:r>
        <w:rPr>
          <w:rFonts w:ascii="Arial" w:hAnsi="Arial" w:cs="Arial"/>
          <w:color w:val="auto"/>
          <w:szCs w:val="24"/>
        </w:rPr>
        <w:br w:type="textWrapping"/>
      </w:r>
      <w:r>
        <w:rPr>
          <w:rFonts w:ascii="Arial" w:hAnsi="Arial" w:cs="Arial"/>
          <w:color w:val="auto"/>
          <w:szCs w:val="24"/>
        </w:rPr>
        <w:t>Multiprofissional de Avaliação, mesmo o estudante estando enquadrado como público-alvo do Atendimento Educacional Especializado em Atividades de Apoio Pedagógico.</w:t>
      </w:r>
    </w:p>
    <w:p w14:paraId="21184CC3">
      <w:pPr>
        <w:tabs>
          <w:tab w:val="left" w:pos="850"/>
        </w:tabs>
        <w:spacing w:after="0" w:line="360" w:lineRule="auto"/>
        <w:jc w:val="both"/>
        <w:rPr>
          <w:rFonts w:ascii="Arial" w:hAnsi="Arial" w:cs="Arial"/>
          <w:color w:val="auto"/>
          <w:szCs w:val="24"/>
        </w:rPr>
      </w:pPr>
    </w:p>
    <w:p w14:paraId="71EBB838">
      <w:pPr>
        <w:tabs>
          <w:tab w:val="left" w:pos="850"/>
        </w:tabs>
        <w:spacing w:after="0" w:line="360" w:lineRule="auto"/>
        <w:jc w:val="both"/>
        <w:rPr>
          <w:rFonts w:ascii="Arial" w:hAnsi="Arial" w:cs="Arial"/>
          <w:color w:val="auto"/>
          <w:szCs w:val="24"/>
        </w:rPr>
      </w:pPr>
      <w:r>
        <w:rPr>
          <w:rFonts w:ascii="Arial" w:hAnsi="Arial" w:cs="Arial"/>
          <w:b/>
          <w:bCs/>
          <w:color w:val="auto"/>
          <w:szCs w:val="24"/>
        </w:rPr>
        <w:t xml:space="preserve">Art. 34 - </w:t>
      </w:r>
      <w:r>
        <w:rPr>
          <w:rFonts w:ascii="Arial" w:hAnsi="Arial" w:cs="Arial"/>
          <w:color w:val="auto"/>
          <w:szCs w:val="24"/>
        </w:rPr>
        <w:t>O Sistema Municipal de Ensino deverá constituir a Comissão Multiprofissional de Avaliação dos Estudantes com Deficiência Transtornos do Desenvolvimento, que poderá ser composta pelos seguintes profissionais:</w:t>
      </w:r>
    </w:p>
    <w:p w14:paraId="7B073546">
      <w:pPr>
        <w:pStyle w:val="36"/>
        <w:numPr>
          <w:ilvl w:val="0"/>
          <w:numId w:val="5"/>
        </w:numPr>
        <w:tabs>
          <w:tab w:val="left" w:pos="142"/>
        </w:tabs>
        <w:spacing w:after="0" w:line="360" w:lineRule="auto"/>
        <w:jc w:val="both"/>
        <w:rPr>
          <w:rFonts w:ascii="Arial" w:hAnsi="Arial" w:cs="Arial"/>
          <w:color w:val="auto"/>
          <w:szCs w:val="24"/>
          <w:highlight w:val="none"/>
        </w:rPr>
      </w:pPr>
      <w:r>
        <w:rPr>
          <w:rFonts w:ascii="Arial" w:hAnsi="Arial" w:cs="Arial"/>
          <w:color w:val="auto"/>
          <w:szCs w:val="24"/>
          <w:highlight w:val="none"/>
        </w:rPr>
        <w:t>Fisioterapeuta;</w:t>
      </w:r>
    </w:p>
    <w:p w14:paraId="5E93C539">
      <w:pPr>
        <w:pStyle w:val="36"/>
        <w:numPr>
          <w:ilvl w:val="0"/>
          <w:numId w:val="5"/>
        </w:numPr>
        <w:tabs>
          <w:tab w:val="left" w:pos="142"/>
        </w:tabs>
        <w:spacing w:after="0" w:line="360" w:lineRule="auto"/>
        <w:jc w:val="both"/>
        <w:rPr>
          <w:rFonts w:ascii="Arial" w:hAnsi="Arial" w:cs="Arial"/>
          <w:color w:val="auto"/>
          <w:szCs w:val="24"/>
          <w:highlight w:val="none"/>
        </w:rPr>
      </w:pPr>
      <w:r>
        <w:rPr>
          <w:rFonts w:ascii="Arial" w:hAnsi="Arial" w:cs="Arial"/>
          <w:color w:val="auto"/>
          <w:szCs w:val="24"/>
          <w:highlight w:val="none"/>
        </w:rPr>
        <w:t>Fonoaudióloga (o);</w:t>
      </w:r>
    </w:p>
    <w:p w14:paraId="66021337">
      <w:pPr>
        <w:pStyle w:val="36"/>
        <w:numPr>
          <w:ilvl w:val="0"/>
          <w:numId w:val="5"/>
        </w:numPr>
        <w:tabs>
          <w:tab w:val="left" w:pos="142"/>
        </w:tabs>
        <w:spacing w:after="0" w:line="360" w:lineRule="auto"/>
        <w:jc w:val="both"/>
        <w:rPr>
          <w:rFonts w:ascii="Arial" w:hAnsi="Arial" w:cs="Arial"/>
          <w:color w:val="auto"/>
          <w:szCs w:val="24"/>
          <w:highlight w:val="none"/>
        </w:rPr>
      </w:pPr>
      <w:r>
        <w:rPr>
          <w:rFonts w:ascii="Arial" w:hAnsi="Arial" w:cs="Arial"/>
          <w:color w:val="auto"/>
          <w:szCs w:val="24"/>
          <w:highlight w:val="none"/>
        </w:rPr>
        <w:t>Psicóloga (o);</w:t>
      </w:r>
    </w:p>
    <w:p w14:paraId="78A81A51">
      <w:pPr>
        <w:pStyle w:val="36"/>
        <w:numPr>
          <w:ilvl w:val="0"/>
          <w:numId w:val="5"/>
        </w:numPr>
        <w:tabs>
          <w:tab w:val="left" w:pos="142"/>
        </w:tabs>
        <w:spacing w:after="0" w:line="360" w:lineRule="auto"/>
        <w:jc w:val="both"/>
        <w:rPr>
          <w:rFonts w:ascii="Arial" w:hAnsi="Arial" w:cs="Arial"/>
          <w:color w:val="auto"/>
          <w:szCs w:val="24"/>
          <w:highlight w:val="none"/>
        </w:rPr>
      </w:pPr>
      <w:r>
        <w:rPr>
          <w:rFonts w:ascii="Arial" w:hAnsi="Arial" w:cs="Arial"/>
          <w:color w:val="auto"/>
          <w:szCs w:val="24"/>
          <w:highlight w:val="none"/>
        </w:rPr>
        <w:t xml:space="preserve">Assistente social; </w:t>
      </w:r>
    </w:p>
    <w:p w14:paraId="6406807F">
      <w:pPr>
        <w:pStyle w:val="36"/>
        <w:numPr>
          <w:ilvl w:val="0"/>
          <w:numId w:val="5"/>
        </w:numPr>
        <w:tabs>
          <w:tab w:val="left" w:pos="142"/>
        </w:tabs>
        <w:spacing w:after="0" w:line="360" w:lineRule="auto"/>
        <w:jc w:val="both"/>
        <w:rPr>
          <w:rFonts w:ascii="Arial" w:hAnsi="Arial" w:cs="Arial"/>
          <w:color w:val="auto"/>
          <w:szCs w:val="24"/>
          <w:highlight w:val="none"/>
        </w:rPr>
      </w:pPr>
      <w:r>
        <w:rPr>
          <w:rFonts w:ascii="Arial" w:hAnsi="Arial" w:cs="Arial"/>
          <w:color w:val="auto"/>
          <w:szCs w:val="24"/>
          <w:highlight w:val="none"/>
        </w:rPr>
        <w:t xml:space="preserve">Pedagoga (o); </w:t>
      </w:r>
    </w:p>
    <w:p w14:paraId="687C77B4">
      <w:pPr>
        <w:pStyle w:val="36"/>
        <w:numPr>
          <w:ilvl w:val="0"/>
          <w:numId w:val="5"/>
        </w:numPr>
        <w:tabs>
          <w:tab w:val="left" w:pos="142"/>
        </w:tabs>
        <w:spacing w:after="0" w:line="360" w:lineRule="auto"/>
        <w:jc w:val="both"/>
        <w:rPr>
          <w:rFonts w:ascii="Arial" w:hAnsi="Arial" w:cs="Arial"/>
          <w:color w:val="auto"/>
          <w:szCs w:val="24"/>
          <w:highlight w:val="none"/>
        </w:rPr>
      </w:pPr>
      <w:r>
        <w:rPr>
          <w:rFonts w:ascii="Arial" w:hAnsi="Arial" w:cs="Arial"/>
          <w:color w:val="auto"/>
          <w:szCs w:val="24"/>
          <w:highlight w:val="none"/>
        </w:rPr>
        <w:t>Orientador (a) Educacional;</w:t>
      </w:r>
    </w:p>
    <w:p w14:paraId="1B1D0075">
      <w:pPr>
        <w:pStyle w:val="36"/>
        <w:numPr>
          <w:ilvl w:val="0"/>
          <w:numId w:val="5"/>
        </w:numPr>
        <w:tabs>
          <w:tab w:val="left" w:pos="142"/>
        </w:tabs>
        <w:spacing w:after="0" w:line="360" w:lineRule="auto"/>
        <w:jc w:val="both"/>
        <w:rPr>
          <w:rFonts w:ascii="Arial" w:hAnsi="Arial" w:cs="Arial"/>
          <w:color w:val="auto"/>
          <w:szCs w:val="24"/>
          <w:highlight w:val="none"/>
        </w:rPr>
      </w:pPr>
      <w:r>
        <w:rPr>
          <w:rFonts w:ascii="Arial" w:hAnsi="Arial" w:cs="Arial"/>
          <w:color w:val="auto"/>
          <w:szCs w:val="24"/>
          <w:highlight w:val="none"/>
        </w:rPr>
        <w:t>Coordenador (a) Pedagógico (a);</w:t>
      </w:r>
    </w:p>
    <w:p w14:paraId="42A75049">
      <w:pPr>
        <w:pStyle w:val="36"/>
        <w:numPr>
          <w:ilvl w:val="0"/>
          <w:numId w:val="5"/>
        </w:numPr>
        <w:tabs>
          <w:tab w:val="left" w:pos="142"/>
        </w:tabs>
        <w:spacing w:after="0" w:line="360" w:lineRule="auto"/>
        <w:jc w:val="both"/>
        <w:rPr>
          <w:rFonts w:ascii="Arial" w:hAnsi="Arial" w:cs="Arial"/>
          <w:color w:val="auto"/>
          <w:szCs w:val="24"/>
          <w:highlight w:val="none"/>
        </w:rPr>
      </w:pPr>
      <w:r>
        <w:rPr>
          <w:rFonts w:ascii="Arial" w:hAnsi="Arial" w:cs="Arial"/>
          <w:color w:val="auto"/>
          <w:szCs w:val="24"/>
          <w:highlight w:val="none"/>
        </w:rPr>
        <w:t>Psicopedagogo;</w:t>
      </w:r>
      <w:bookmarkStart w:id="6" w:name="_GoBack"/>
      <w:bookmarkEnd w:id="6"/>
    </w:p>
    <w:p w14:paraId="6ACE1F77">
      <w:pPr>
        <w:pStyle w:val="36"/>
        <w:numPr>
          <w:ilvl w:val="0"/>
          <w:numId w:val="5"/>
        </w:numPr>
        <w:tabs>
          <w:tab w:val="left" w:pos="142"/>
        </w:tabs>
        <w:spacing w:after="0" w:line="360" w:lineRule="auto"/>
        <w:jc w:val="both"/>
        <w:rPr>
          <w:rFonts w:ascii="Arial" w:hAnsi="Arial" w:cs="Arial"/>
          <w:color w:val="auto"/>
          <w:szCs w:val="24"/>
          <w:highlight w:val="none"/>
        </w:rPr>
      </w:pPr>
      <w:r>
        <w:rPr>
          <w:rFonts w:ascii="Arial" w:hAnsi="Arial" w:cs="Arial"/>
          <w:color w:val="auto"/>
          <w:szCs w:val="24"/>
          <w:highlight w:val="none"/>
        </w:rPr>
        <w:t>Professor (a) de AEE.</w:t>
      </w:r>
    </w:p>
    <w:p w14:paraId="1BC64430">
      <w:pPr>
        <w:tabs>
          <w:tab w:val="left" w:pos="850"/>
        </w:tabs>
        <w:spacing w:after="0" w:line="360" w:lineRule="auto"/>
        <w:jc w:val="both"/>
        <w:rPr>
          <w:rFonts w:ascii="Arial" w:hAnsi="Arial" w:cs="Arial"/>
          <w:b/>
          <w:bCs/>
          <w:color w:val="auto"/>
          <w:szCs w:val="24"/>
          <w:shd w:val="clear" w:color="auto" w:fill="FFFFFF"/>
        </w:rPr>
      </w:pPr>
    </w:p>
    <w:p w14:paraId="0B59E444">
      <w:pPr>
        <w:tabs>
          <w:tab w:val="left" w:pos="850"/>
        </w:tabs>
        <w:spacing w:after="0" w:line="360" w:lineRule="auto"/>
        <w:jc w:val="both"/>
        <w:rPr>
          <w:rFonts w:ascii="Arial" w:hAnsi="Arial" w:cs="Arial"/>
          <w:color w:val="auto"/>
          <w:szCs w:val="24"/>
        </w:rPr>
      </w:pPr>
      <w:r>
        <w:rPr>
          <w:rFonts w:ascii="Arial" w:hAnsi="Arial" w:cs="Arial"/>
          <w:b/>
          <w:bCs/>
          <w:color w:val="auto"/>
          <w:szCs w:val="24"/>
        </w:rPr>
        <w:t>§ 1º</w:t>
      </w:r>
      <w:r>
        <w:rPr>
          <w:rFonts w:ascii="Arial" w:hAnsi="Arial" w:cs="Arial"/>
          <w:color w:val="auto"/>
          <w:szCs w:val="24"/>
        </w:rPr>
        <w:t xml:space="preserve"> A Comissão Multiprofissional poderá ser formada por equipe própria do município ou, quando necessário, por meio da Rede de Proteção à Criança e ao Adolescente e das equipes da Secretaria Municipal de Saúde.</w:t>
      </w:r>
    </w:p>
    <w:p w14:paraId="4485C3F1">
      <w:pPr>
        <w:tabs>
          <w:tab w:val="left" w:pos="284"/>
        </w:tabs>
        <w:spacing w:after="0" w:line="360" w:lineRule="auto"/>
        <w:jc w:val="both"/>
        <w:rPr>
          <w:rFonts w:ascii="Arial" w:hAnsi="Arial" w:cs="Arial"/>
          <w:color w:val="auto"/>
          <w:szCs w:val="24"/>
        </w:rPr>
      </w:pPr>
      <w:r>
        <w:rPr>
          <w:rFonts w:ascii="Arial" w:hAnsi="Arial" w:cs="Arial"/>
          <w:b/>
          <w:bCs/>
          <w:color w:val="auto"/>
          <w:szCs w:val="24"/>
        </w:rPr>
        <w:t>§ 2º</w:t>
      </w:r>
      <w:r>
        <w:rPr>
          <w:rFonts w:ascii="Arial" w:hAnsi="Arial" w:cs="Arial"/>
          <w:color w:val="auto"/>
          <w:szCs w:val="24"/>
        </w:rPr>
        <w:t xml:space="preserve"> Compete à Comissão Multiprofissional de Avaliação dos Estudantes com</w:t>
      </w:r>
      <w:r>
        <w:rPr>
          <w:rFonts w:ascii="Arial" w:hAnsi="Arial" w:cs="Arial"/>
          <w:color w:val="auto"/>
          <w:szCs w:val="24"/>
        </w:rPr>
        <w:br w:type="textWrapping"/>
      </w:r>
      <w:r>
        <w:rPr>
          <w:rFonts w:ascii="Arial" w:hAnsi="Arial" w:cs="Arial"/>
          <w:color w:val="auto"/>
          <w:szCs w:val="24"/>
        </w:rPr>
        <w:t>deficiência e transtornos do desenvolvimento, com base no RDI e Laudo Médico (quando houver):</w:t>
      </w:r>
    </w:p>
    <w:p w14:paraId="2F8CF05F">
      <w:pPr>
        <w:tabs>
          <w:tab w:val="left" w:pos="142"/>
          <w:tab w:val="left" w:pos="284"/>
        </w:tabs>
        <w:spacing w:after="0" w:line="360" w:lineRule="auto"/>
        <w:jc w:val="both"/>
        <w:rPr>
          <w:rFonts w:ascii="Arial" w:hAnsi="Arial" w:cs="Arial"/>
          <w:strike/>
          <w:color w:val="auto"/>
          <w:szCs w:val="24"/>
        </w:rPr>
      </w:pPr>
      <w:r>
        <w:rPr>
          <w:rFonts w:ascii="Arial" w:hAnsi="Arial" w:cs="Arial"/>
          <w:b/>
          <w:color w:val="auto"/>
          <w:szCs w:val="24"/>
        </w:rPr>
        <w:t>I –</w:t>
      </w:r>
      <w:r>
        <w:rPr>
          <w:rFonts w:ascii="Arial" w:hAnsi="Arial" w:cs="Arial"/>
          <w:color w:val="auto"/>
          <w:szCs w:val="24"/>
        </w:rPr>
        <w:t xml:space="preserve"> Analisar a condição e a funcionalidade do estudante quanto às atividades da vida cotidiana e aquisição dos conhecimentos acadêmicos nas áreas cognitiva, social e motora em função da deficiência ou transtorno do desenvolvimento. </w:t>
      </w:r>
    </w:p>
    <w:p w14:paraId="7DDA6054">
      <w:pPr>
        <w:tabs>
          <w:tab w:val="left" w:pos="142"/>
          <w:tab w:val="left" w:pos="284"/>
        </w:tabs>
        <w:spacing w:after="0" w:line="360" w:lineRule="auto"/>
        <w:jc w:val="both"/>
        <w:rPr>
          <w:rFonts w:ascii="Arial" w:hAnsi="Arial" w:cs="Arial"/>
          <w:color w:val="auto"/>
          <w:szCs w:val="24"/>
        </w:rPr>
      </w:pPr>
      <w:r>
        <w:rPr>
          <w:rFonts w:ascii="Arial" w:hAnsi="Arial" w:cs="Arial"/>
          <w:b/>
          <w:color w:val="auto"/>
          <w:szCs w:val="24"/>
        </w:rPr>
        <w:t xml:space="preserve">II – </w:t>
      </w:r>
      <w:r>
        <w:rPr>
          <w:rFonts w:ascii="Arial" w:hAnsi="Arial" w:cs="Arial"/>
          <w:color w:val="auto"/>
          <w:szCs w:val="24"/>
        </w:rPr>
        <w:t>Avaliar a necessidade dos serviços especializados, conforme artigo 11º, a serem prestados para os estudantes com deficiências e transtornos do desenvolvimento.</w:t>
      </w:r>
    </w:p>
    <w:p w14:paraId="3A2E2BA7">
      <w:pPr>
        <w:tabs>
          <w:tab w:val="left" w:pos="142"/>
          <w:tab w:val="left" w:pos="284"/>
        </w:tabs>
        <w:spacing w:after="0" w:line="360" w:lineRule="auto"/>
        <w:jc w:val="both"/>
        <w:rPr>
          <w:rFonts w:ascii="Arial" w:hAnsi="Arial" w:cs="Arial"/>
          <w:color w:val="auto"/>
          <w:szCs w:val="24"/>
        </w:rPr>
      </w:pPr>
      <w:r>
        <w:rPr>
          <w:rFonts w:ascii="Arial" w:hAnsi="Arial" w:cs="Arial"/>
          <w:b/>
          <w:color w:val="auto"/>
          <w:szCs w:val="24"/>
        </w:rPr>
        <w:t>III –</w:t>
      </w:r>
      <w:r>
        <w:rPr>
          <w:rFonts w:ascii="Arial" w:hAnsi="Arial" w:cs="Arial"/>
          <w:color w:val="auto"/>
          <w:szCs w:val="24"/>
        </w:rPr>
        <w:t xml:space="preserve"> Indicar, no prazo máximo de 30 (trinta) dias, os serviços especializados necessários, após análise da documentação apresentada.</w:t>
      </w:r>
    </w:p>
    <w:p w14:paraId="2B1B7125">
      <w:pPr>
        <w:spacing w:after="0" w:line="360" w:lineRule="auto"/>
        <w:jc w:val="both"/>
        <w:rPr>
          <w:rFonts w:ascii="Arial" w:hAnsi="Arial" w:eastAsia="Arial" w:cs="Arial"/>
          <w:color w:val="auto"/>
        </w:rPr>
      </w:pPr>
      <w:r>
        <w:rPr>
          <w:rFonts w:ascii="Arial" w:hAnsi="Arial" w:eastAsia="Arial" w:cs="Arial"/>
          <w:b/>
          <w:bCs/>
          <w:color w:val="auto"/>
        </w:rPr>
        <w:t>§ 3º</w:t>
      </w:r>
      <w:r>
        <w:rPr>
          <w:rFonts w:ascii="Arial" w:hAnsi="Arial" w:eastAsia="Arial" w:cs="Arial"/>
          <w:color w:val="auto"/>
        </w:rPr>
        <w:t xml:space="preserve"> As reuniões da Comissão Multiprofissional ocorrerão de acordo com a demanda encaminhada pelas unidades escolares, sendo obrigatória a presença mínima de quatro profissionais para composição de quórum e emissão do Parecer Técnico.</w:t>
      </w:r>
    </w:p>
    <w:p w14:paraId="5B13A77B">
      <w:pPr>
        <w:tabs>
          <w:tab w:val="left" w:pos="850"/>
        </w:tabs>
        <w:spacing w:after="0" w:line="360" w:lineRule="auto"/>
        <w:jc w:val="both"/>
        <w:rPr>
          <w:rFonts w:ascii="Arial" w:hAnsi="Arial" w:cs="Arial"/>
          <w:color w:val="auto"/>
          <w:szCs w:val="24"/>
        </w:rPr>
      </w:pPr>
      <w:r>
        <w:rPr>
          <w:rFonts w:ascii="Arial" w:hAnsi="Arial" w:cs="Arial"/>
          <w:b/>
          <w:color w:val="auto"/>
          <w:szCs w:val="24"/>
        </w:rPr>
        <w:t>§4º</w:t>
      </w:r>
      <w:r>
        <w:rPr>
          <w:rFonts w:ascii="Arial" w:hAnsi="Arial" w:cs="Arial"/>
          <w:color w:val="auto"/>
          <w:szCs w:val="24"/>
        </w:rPr>
        <w:t xml:space="preserve"> Compete ainda à Secretaria Municipal de Educação assegurar a formação continuada dos(as) membros da Comissão Multiprofissional de Avaliação, bem como dos(as) professores(as) do Atendimento Educacional Especializado (AEE), garantindo atualização permanente sobre práticas pedagógicas inclusivas, avaliação funcional e recursos de acessibilidade, em conformidade com as diretrizes nacionais de Educação Especial na perspectiva da Educação Inclusiva.</w:t>
      </w:r>
    </w:p>
    <w:p w14:paraId="7C5EA832">
      <w:pPr>
        <w:tabs>
          <w:tab w:val="left" w:pos="850"/>
        </w:tabs>
        <w:spacing w:after="0" w:line="360" w:lineRule="auto"/>
        <w:jc w:val="both"/>
        <w:rPr>
          <w:rFonts w:ascii="Arial" w:hAnsi="Arial" w:cs="Arial"/>
          <w:b/>
          <w:bCs/>
          <w:color w:val="auto"/>
          <w:szCs w:val="24"/>
        </w:rPr>
      </w:pPr>
    </w:p>
    <w:p w14:paraId="48DD4D0C">
      <w:pPr>
        <w:tabs>
          <w:tab w:val="left" w:pos="850"/>
        </w:tabs>
        <w:spacing w:after="0" w:line="360" w:lineRule="auto"/>
        <w:jc w:val="both"/>
        <w:rPr>
          <w:rFonts w:ascii="Arial" w:hAnsi="Arial" w:cs="Arial"/>
          <w:color w:val="auto"/>
          <w:szCs w:val="24"/>
        </w:rPr>
      </w:pPr>
      <w:r>
        <w:rPr>
          <w:rFonts w:ascii="Arial" w:hAnsi="Arial" w:cs="Arial"/>
          <w:b/>
          <w:bCs/>
          <w:color w:val="auto"/>
          <w:szCs w:val="24"/>
        </w:rPr>
        <w:t xml:space="preserve">Art. 35 - </w:t>
      </w:r>
      <w:r>
        <w:rPr>
          <w:rFonts w:ascii="Arial" w:hAnsi="Arial" w:cs="Arial"/>
          <w:color w:val="auto"/>
          <w:szCs w:val="24"/>
        </w:rPr>
        <w:t>Os laudos médicos fornecidos pelos médicos assistentes, com solicitação de serviços especializados, deverão ser obrigatoriamente encaminhados à Comissão Multiprofissional de Avaliação, acompanhados do Relatório de Desenvolvimento Individualizado elaborado pela unidade escolar, para análise da pertinência da solicitação, nos termos do art. 9º desta Resolução.</w:t>
      </w:r>
    </w:p>
    <w:p w14:paraId="2A7BA4B9">
      <w:pPr>
        <w:tabs>
          <w:tab w:val="left" w:pos="850"/>
        </w:tabs>
        <w:spacing w:after="0" w:line="360" w:lineRule="auto"/>
        <w:jc w:val="both"/>
        <w:rPr>
          <w:rFonts w:ascii="Arial" w:hAnsi="Arial" w:cs="Arial"/>
          <w:color w:val="auto"/>
          <w:szCs w:val="24"/>
        </w:rPr>
      </w:pPr>
    </w:p>
    <w:p w14:paraId="6CE18FC3">
      <w:pPr>
        <w:tabs>
          <w:tab w:val="left" w:pos="850"/>
        </w:tabs>
        <w:spacing w:after="0" w:line="360" w:lineRule="auto"/>
        <w:jc w:val="both"/>
        <w:rPr>
          <w:rFonts w:ascii="Arial" w:hAnsi="Arial" w:cs="Arial"/>
          <w:color w:val="auto"/>
          <w:szCs w:val="24"/>
          <w:shd w:val="clear" w:color="auto" w:fill="FFFFFF"/>
        </w:rPr>
      </w:pPr>
      <w:r>
        <w:rPr>
          <w:rFonts w:ascii="Arial" w:hAnsi="Arial" w:cs="Arial"/>
          <w:b/>
          <w:bCs/>
          <w:color w:val="auto"/>
          <w:szCs w:val="24"/>
          <w:shd w:val="clear" w:color="auto" w:fill="FFFFFF"/>
        </w:rPr>
        <w:t>Parágrafo Único</w:t>
      </w:r>
      <w:r>
        <w:rPr>
          <w:rFonts w:ascii="Arial" w:hAnsi="Arial" w:cs="Arial"/>
          <w:color w:val="auto"/>
          <w:szCs w:val="24"/>
          <w:shd w:val="clear" w:color="auto" w:fill="FFFFFF"/>
        </w:rPr>
        <w:t>. A Secretaria Municipal de Educação poderá firmar convênios com Centros de Atendimento Educacional Especializado para atendimento dos(as) estudantes da Educação Especial no contraturno da escolarização regular.</w:t>
      </w:r>
    </w:p>
    <w:p w14:paraId="7BDD1F03">
      <w:pPr>
        <w:tabs>
          <w:tab w:val="left" w:pos="850"/>
        </w:tabs>
        <w:spacing w:after="0" w:line="360" w:lineRule="auto"/>
        <w:jc w:val="both"/>
        <w:rPr>
          <w:rFonts w:ascii="Arial" w:hAnsi="Arial" w:cs="Arial"/>
          <w:color w:val="auto"/>
          <w:szCs w:val="24"/>
        </w:rPr>
      </w:pPr>
    </w:p>
    <w:p w14:paraId="245513D8">
      <w:pPr>
        <w:tabs>
          <w:tab w:val="left" w:pos="850"/>
        </w:tabs>
        <w:spacing w:after="0" w:line="360" w:lineRule="auto"/>
        <w:jc w:val="both"/>
        <w:rPr>
          <w:rFonts w:ascii="Arial" w:hAnsi="Arial" w:cs="Arial"/>
          <w:color w:val="auto"/>
          <w:szCs w:val="24"/>
        </w:rPr>
      </w:pPr>
      <w:r>
        <w:rPr>
          <w:rFonts w:ascii="Arial" w:hAnsi="Arial" w:cs="Arial"/>
          <w:b/>
          <w:bCs/>
          <w:color w:val="auto"/>
          <w:szCs w:val="24"/>
        </w:rPr>
        <w:t xml:space="preserve">Art. 36 - </w:t>
      </w:r>
      <w:r>
        <w:rPr>
          <w:rFonts w:ascii="Arial" w:hAnsi="Arial" w:cs="Arial"/>
          <w:color w:val="auto"/>
          <w:szCs w:val="24"/>
        </w:rPr>
        <w:t>O Atendimento Educacional Especializado (AEE) é destinado a complementar e/ou suplementar a educação de estudantes, por meio do fornecimento de serviços especializados, recursos de acessibilidade e estratégias pedagógicas específicas. Estas medidas visam eliminar barreiras que impeçam a plena participação e desenvolvimento do estudante no contexto educacional e social. Inclui-se, como parte essencial do AEE, a oferta de assessoria periódica aos professores do ensino regular, com o objetivo de otimizar a integração educacional e o progresso acadêmico dos estudantes assistidos por este serviço.</w:t>
      </w:r>
    </w:p>
    <w:p w14:paraId="10FD1C71">
      <w:pPr>
        <w:tabs>
          <w:tab w:val="left" w:pos="850"/>
        </w:tabs>
        <w:spacing w:after="0" w:line="360" w:lineRule="auto"/>
        <w:jc w:val="both"/>
        <w:rPr>
          <w:rFonts w:ascii="Arial" w:hAnsi="Arial" w:cs="Arial"/>
          <w:color w:val="auto"/>
          <w:szCs w:val="24"/>
        </w:rPr>
      </w:pPr>
    </w:p>
    <w:p w14:paraId="35EA2DC4">
      <w:pPr>
        <w:tabs>
          <w:tab w:val="left" w:pos="850"/>
        </w:tabs>
        <w:spacing w:after="0" w:line="360" w:lineRule="auto"/>
        <w:jc w:val="both"/>
        <w:rPr>
          <w:rFonts w:ascii="Arial" w:hAnsi="Arial" w:cs="Arial"/>
          <w:color w:val="auto"/>
          <w:szCs w:val="24"/>
        </w:rPr>
      </w:pPr>
      <w:r>
        <w:rPr>
          <w:rFonts w:ascii="Arial" w:hAnsi="Arial" w:cs="Arial"/>
          <w:b/>
          <w:bCs/>
          <w:color w:val="auto"/>
          <w:szCs w:val="24"/>
        </w:rPr>
        <w:t xml:space="preserve">Art. 37 - </w:t>
      </w:r>
      <w:r>
        <w:rPr>
          <w:rFonts w:ascii="Arial" w:hAnsi="Arial" w:cs="Arial"/>
          <w:b/>
          <w:color w:val="auto"/>
          <w:szCs w:val="24"/>
        </w:rPr>
        <w:t>Das Diretrizes do Atendimento Educacional Especializado (AEE)</w:t>
      </w:r>
    </w:p>
    <w:p w14:paraId="0A0B34FF">
      <w:pPr>
        <w:tabs>
          <w:tab w:val="left" w:pos="142"/>
        </w:tabs>
        <w:spacing w:after="0" w:line="360" w:lineRule="auto"/>
        <w:jc w:val="both"/>
        <w:rPr>
          <w:rFonts w:ascii="Arial" w:hAnsi="Arial" w:cs="Arial"/>
          <w:color w:val="auto"/>
          <w:szCs w:val="24"/>
        </w:rPr>
      </w:pPr>
      <w:r>
        <w:rPr>
          <w:rFonts w:ascii="Arial" w:hAnsi="Arial" w:cs="Arial"/>
          <w:color w:val="auto"/>
          <w:szCs w:val="24"/>
        </w:rPr>
        <w:t>O Atendimento Educacional Especializado (AEE), ofertado no Sistema Municipal de Ensino, obedecerá às seguintes diretrizes:</w:t>
      </w:r>
    </w:p>
    <w:p w14:paraId="6AFCDFCB">
      <w:pPr>
        <w:tabs>
          <w:tab w:val="left" w:pos="142"/>
        </w:tabs>
        <w:spacing w:after="0" w:line="360" w:lineRule="auto"/>
        <w:jc w:val="both"/>
        <w:rPr>
          <w:rFonts w:ascii="Arial" w:hAnsi="Arial" w:cs="Arial"/>
          <w:color w:val="auto"/>
          <w:szCs w:val="24"/>
        </w:rPr>
      </w:pPr>
    </w:p>
    <w:p w14:paraId="022261B1">
      <w:pPr>
        <w:tabs>
          <w:tab w:val="left" w:pos="142"/>
        </w:tabs>
        <w:spacing w:after="0" w:line="360" w:lineRule="auto"/>
        <w:jc w:val="both"/>
        <w:rPr>
          <w:rFonts w:ascii="Arial" w:hAnsi="Arial" w:cs="Arial"/>
          <w:color w:val="auto"/>
          <w:szCs w:val="24"/>
        </w:rPr>
      </w:pPr>
      <w:r>
        <w:rPr>
          <w:rFonts w:ascii="Arial" w:hAnsi="Arial" w:cs="Arial"/>
          <w:b/>
          <w:color w:val="auto"/>
          <w:szCs w:val="24"/>
        </w:rPr>
        <w:t>I –</w:t>
      </w:r>
      <w:r>
        <w:rPr>
          <w:rFonts w:ascii="Arial" w:hAnsi="Arial" w:cs="Arial"/>
          <w:color w:val="auto"/>
          <w:szCs w:val="24"/>
        </w:rPr>
        <w:t xml:space="preserve"> Complementaridade e suplementaridade: o AEE deve complementar e/ou suplementar a formação dos(as) estudantes público-alvo da Educação Especial, sem caráter substitutivo às atividades da classe comum, nem configurando reforço escolar;</w:t>
      </w:r>
    </w:p>
    <w:p w14:paraId="366A99C4">
      <w:pPr>
        <w:tabs>
          <w:tab w:val="left" w:pos="142"/>
        </w:tabs>
        <w:spacing w:after="0" w:line="360" w:lineRule="auto"/>
        <w:jc w:val="both"/>
        <w:rPr>
          <w:rFonts w:ascii="Arial" w:hAnsi="Arial" w:cs="Arial"/>
          <w:color w:val="auto"/>
          <w:szCs w:val="24"/>
        </w:rPr>
      </w:pPr>
      <w:r>
        <w:rPr>
          <w:rFonts w:ascii="Arial" w:hAnsi="Arial" w:cs="Arial"/>
          <w:b/>
          <w:color w:val="auto"/>
          <w:szCs w:val="24"/>
        </w:rPr>
        <w:t>II –</w:t>
      </w:r>
      <w:r>
        <w:rPr>
          <w:rFonts w:ascii="Arial" w:hAnsi="Arial" w:cs="Arial"/>
          <w:color w:val="auto"/>
          <w:szCs w:val="24"/>
        </w:rPr>
        <w:t xml:space="preserve"> Articulação pedagógica: o planejamento do AEE deverá estar articulado ao Plano Educacional Individualizado (PEI) e ao Plano de Desenvolvimento Individualizado (PDI), garantindo alinhamento entre o ensino regular e o atendimento especializado;</w:t>
      </w:r>
    </w:p>
    <w:p w14:paraId="4DCDB858">
      <w:pPr>
        <w:tabs>
          <w:tab w:val="left" w:pos="142"/>
        </w:tabs>
        <w:spacing w:after="0" w:line="360" w:lineRule="auto"/>
        <w:jc w:val="both"/>
        <w:rPr>
          <w:rFonts w:ascii="Arial" w:hAnsi="Arial" w:cs="Arial"/>
          <w:color w:val="auto"/>
          <w:szCs w:val="24"/>
        </w:rPr>
      </w:pPr>
      <w:r>
        <w:rPr>
          <w:rFonts w:ascii="Arial" w:hAnsi="Arial" w:cs="Arial"/>
          <w:b/>
          <w:color w:val="auto"/>
          <w:szCs w:val="24"/>
        </w:rPr>
        <w:t>III –</w:t>
      </w:r>
      <w:r>
        <w:rPr>
          <w:rFonts w:ascii="Arial" w:hAnsi="Arial" w:cs="Arial"/>
          <w:color w:val="auto"/>
          <w:szCs w:val="24"/>
        </w:rPr>
        <w:t xml:space="preserve"> Definição de estratégias e recursos: o AEE deverá priorizar a disponibilização de recursos de acessibilidade, tecnologias assistivas e metodologias diferenciadas que favoreçam a autonomia e a participação ativa do(a) estudante nos diferentes espaços de aprendizagem;</w:t>
      </w:r>
    </w:p>
    <w:p w14:paraId="155652EA">
      <w:pPr>
        <w:tabs>
          <w:tab w:val="left" w:pos="142"/>
        </w:tabs>
        <w:spacing w:after="0" w:line="360" w:lineRule="auto"/>
        <w:jc w:val="both"/>
        <w:rPr>
          <w:rFonts w:ascii="Arial" w:hAnsi="Arial" w:cs="Arial"/>
          <w:color w:val="auto"/>
          <w:szCs w:val="24"/>
        </w:rPr>
      </w:pPr>
      <w:r>
        <w:rPr>
          <w:rFonts w:ascii="Arial" w:hAnsi="Arial" w:cs="Arial"/>
          <w:b/>
          <w:color w:val="auto"/>
          <w:szCs w:val="24"/>
        </w:rPr>
        <w:t>IV –</w:t>
      </w:r>
      <w:r>
        <w:rPr>
          <w:rFonts w:ascii="Arial" w:hAnsi="Arial" w:cs="Arial"/>
          <w:color w:val="auto"/>
          <w:szCs w:val="24"/>
        </w:rPr>
        <w:t xml:space="preserve"> Atendimento individual ou em pequenos grupos: o AEE será realizado de forma individual ou em grupos reduzidos, conforme as necessidades identificadas no Relatório de Desenvolvimento Individualizado (RDI) e no Parecer Técnico da Comissão Multiprofissional, cabendo à unidade escolar, em conjunto com o(a) professor(a) do AEE e a equipe pedagógica, definir a melhor forma de organização do atendimento, de acordo com a realidade institucional e pedagógica;</w:t>
      </w:r>
    </w:p>
    <w:p w14:paraId="2BB78A10">
      <w:pPr>
        <w:tabs>
          <w:tab w:val="left" w:pos="142"/>
        </w:tabs>
        <w:spacing w:after="0" w:line="360" w:lineRule="auto"/>
        <w:jc w:val="both"/>
        <w:rPr>
          <w:rFonts w:ascii="Arial" w:hAnsi="Arial" w:cs="Arial"/>
          <w:color w:val="auto"/>
          <w:szCs w:val="24"/>
        </w:rPr>
      </w:pPr>
      <w:r>
        <w:rPr>
          <w:rFonts w:ascii="Arial" w:hAnsi="Arial" w:cs="Arial"/>
          <w:b/>
          <w:color w:val="auto"/>
          <w:szCs w:val="24"/>
        </w:rPr>
        <w:t>V –</w:t>
      </w:r>
      <w:r>
        <w:rPr>
          <w:rFonts w:ascii="Arial" w:hAnsi="Arial" w:cs="Arial"/>
          <w:color w:val="auto"/>
          <w:szCs w:val="24"/>
        </w:rPr>
        <w:t xml:space="preserve"> Registro e acompanhamento: cada atendimento deverá ser documentado por meio de relatórios periódicos, portfólios e registros descritivos, a fim de subsidiar o acompanhamento da evolução do(a) estudante e a revisão periódica do PEI e do PDI;</w:t>
      </w:r>
    </w:p>
    <w:p w14:paraId="7D6E90AE">
      <w:pPr>
        <w:tabs>
          <w:tab w:val="left" w:pos="142"/>
        </w:tabs>
        <w:spacing w:after="0" w:line="360" w:lineRule="auto"/>
        <w:jc w:val="both"/>
        <w:rPr>
          <w:rFonts w:ascii="Arial" w:hAnsi="Arial" w:cs="Arial"/>
          <w:color w:val="auto"/>
          <w:szCs w:val="24"/>
        </w:rPr>
      </w:pPr>
      <w:r>
        <w:rPr>
          <w:rFonts w:ascii="Arial" w:hAnsi="Arial" w:cs="Arial"/>
          <w:b/>
          <w:color w:val="auto"/>
          <w:szCs w:val="24"/>
        </w:rPr>
        <w:t>VI –</w:t>
      </w:r>
      <w:r>
        <w:rPr>
          <w:rFonts w:ascii="Arial" w:hAnsi="Arial" w:cs="Arial"/>
          <w:color w:val="auto"/>
          <w:szCs w:val="24"/>
        </w:rPr>
        <w:t xml:space="preserve"> Participação da família: o AEE deverá prever momentos de orientação e diálogo com a família, fortalecendo a corresponsabilidade no processo educativo;</w:t>
      </w:r>
    </w:p>
    <w:p w14:paraId="51F1E33C">
      <w:pPr>
        <w:tabs>
          <w:tab w:val="left" w:pos="142"/>
        </w:tabs>
        <w:spacing w:after="0" w:line="360" w:lineRule="auto"/>
        <w:jc w:val="both"/>
        <w:rPr>
          <w:rFonts w:ascii="Arial" w:hAnsi="Arial" w:cs="Arial"/>
          <w:color w:val="auto"/>
          <w:szCs w:val="24"/>
        </w:rPr>
      </w:pPr>
      <w:r>
        <w:rPr>
          <w:rFonts w:ascii="Arial" w:hAnsi="Arial" w:cs="Arial"/>
          <w:b/>
          <w:color w:val="auto"/>
          <w:szCs w:val="24"/>
        </w:rPr>
        <w:t>VII –</w:t>
      </w:r>
      <w:r>
        <w:rPr>
          <w:rFonts w:ascii="Arial" w:hAnsi="Arial" w:cs="Arial"/>
          <w:color w:val="auto"/>
          <w:szCs w:val="24"/>
        </w:rPr>
        <w:t xml:space="preserve"> Formação continuada dos profissionais: os(as) professores(as) do AEE deverão participar de formação continuada, promovida pela Secretaria Municipal de Educação, em temáticas relacionadas à inclusão escolar, avaliação funcional e recursos de acessibilidade;</w:t>
      </w:r>
    </w:p>
    <w:p w14:paraId="7B6ED321">
      <w:pPr>
        <w:tabs>
          <w:tab w:val="left" w:pos="142"/>
        </w:tabs>
        <w:spacing w:after="0" w:line="360" w:lineRule="auto"/>
        <w:jc w:val="both"/>
        <w:rPr>
          <w:rFonts w:ascii="Arial" w:hAnsi="Arial" w:cs="Arial"/>
          <w:color w:val="auto"/>
          <w:szCs w:val="24"/>
        </w:rPr>
      </w:pPr>
      <w:r>
        <w:rPr>
          <w:rFonts w:ascii="Arial" w:hAnsi="Arial" w:cs="Arial"/>
          <w:b/>
          <w:color w:val="auto"/>
          <w:szCs w:val="24"/>
        </w:rPr>
        <w:t>VIII –</w:t>
      </w:r>
      <w:r>
        <w:rPr>
          <w:rFonts w:ascii="Arial" w:hAnsi="Arial" w:cs="Arial"/>
          <w:color w:val="auto"/>
          <w:szCs w:val="24"/>
        </w:rPr>
        <w:t xml:space="preserve"> Assessoria aos docentes da classe comum: o AEE deve oferecer apoio técnico e pedagógico aos(às) professores(as) regentes, visando à construção de práticas inclusivas na sala de aula regular;</w:t>
      </w:r>
    </w:p>
    <w:p w14:paraId="020F2350">
      <w:pPr>
        <w:tabs>
          <w:tab w:val="left" w:pos="142"/>
        </w:tabs>
        <w:spacing w:after="0" w:line="360" w:lineRule="auto"/>
        <w:jc w:val="both"/>
        <w:rPr>
          <w:rFonts w:ascii="Arial" w:hAnsi="Arial" w:cs="Arial"/>
          <w:color w:val="auto"/>
          <w:szCs w:val="24"/>
        </w:rPr>
      </w:pPr>
      <w:r>
        <w:rPr>
          <w:rFonts w:ascii="Arial" w:hAnsi="Arial" w:cs="Arial"/>
          <w:b/>
          <w:color w:val="auto"/>
          <w:szCs w:val="24"/>
        </w:rPr>
        <w:t>IX –</w:t>
      </w:r>
      <w:r>
        <w:rPr>
          <w:rFonts w:ascii="Arial" w:hAnsi="Arial" w:cs="Arial"/>
          <w:color w:val="auto"/>
          <w:szCs w:val="24"/>
        </w:rPr>
        <w:t xml:space="preserve"> Organização no contraturno: o AEE será realizado preferencialmente em contraturno, em salas de recursos multifuncionais da rede regular de ensino ou, quando necessário, em Centros de Atendimento Educacional Especializado conveniados, garantindo condições de acesso e participação do(a) estudante.</w:t>
      </w:r>
    </w:p>
    <w:p w14:paraId="71EE800D">
      <w:pPr>
        <w:tabs>
          <w:tab w:val="left" w:pos="142"/>
        </w:tabs>
        <w:spacing w:after="0" w:line="360" w:lineRule="auto"/>
        <w:jc w:val="both"/>
        <w:rPr>
          <w:rFonts w:ascii="Arial" w:hAnsi="Arial" w:cs="Arial"/>
          <w:color w:val="auto"/>
          <w:szCs w:val="24"/>
        </w:rPr>
      </w:pPr>
    </w:p>
    <w:p w14:paraId="2E95A5D4">
      <w:pPr>
        <w:tabs>
          <w:tab w:val="left" w:pos="850"/>
        </w:tabs>
        <w:spacing w:after="0" w:line="360" w:lineRule="auto"/>
        <w:jc w:val="both"/>
        <w:rPr>
          <w:rFonts w:ascii="Arial" w:hAnsi="Arial" w:cs="Arial"/>
          <w:color w:val="auto"/>
          <w:szCs w:val="24"/>
        </w:rPr>
      </w:pPr>
      <w:r>
        <w:rPr>
          <w:rFonts w:ascii="Arial" w:hAnsi="Arial" w:cs="Arial"/>
          <w:b/>
          <w:bCs/>
          <w:color w:val="auto"/>
          <w:szCs w:val="24"/>
        </w:rPr>
        <w:t xml:space="preserve">Art. 38 - </w:t>
      </w:r>
      <w:r>
        <w:rPr>
          <w:rFonts w:ascii="Arial" w:hAnsi="Arial" w:cs="Arial"/>
          <w:color w:val="auto"/>
          <w:szCs w:val="24"/>
        </w:rPr>
        <w:t xml:space="preserve">As diretrizes de funcionamento dos serviços especializados em Educação Especial serão estabelecidas pelo Conselho Municipal de Educação (CME) e pela Secretaria Municipal da Educação. </w:t>
      </w:r>
    </w:p>
    <w:p w14:paraId="3E077E79">
      <w:pPr>
        <w:tabs>
          <w:tab w:val="left" w:pos="850"/>
        </w:tabs>
        <w:spacing w:after="0" w:line="360" w:lineRule="auto"/>
        <w:jc w:val="both"/>
        <w:rPr>
          <w:rFonts w:ascii="Arial" w:hAnsi="Arial" w:cs="Arial"/>
          <w:color w:val="auto"/>
          <w:szCs w:val="24"/>
        </w:rPr>
      </w:pPr>
    </w:p>
    <w:p w14:paraId="408BB43C">
      <w:pPr>
        <w:tabs>
          <w:tab w:val="left" w:pos="850"/>
        </w:tabs>
        <w:spacing w:after="0" w:line="360" w:lineRule="auto"/>
        <w:jc w:val="center"/>
        <w:rPr>
          <w:rFonts w:ascii="Arial" w:hAnsi="Arial" w:cs="Arial"/>
          <w:b/>
          <w:color w:val="auto"/>
          <w:szCs w:val="24"/>
        </w:rPr>
      </w:pPr>
      <w:r>
        <w:rPr>
          <w:rFonts w:ascii="Arial" w:hAnsi="Arial" w:cs="Arial"/>
          <w:b/>
          <w:color w:val="auto"/>
          <w:szCs w:val="24"/>
        </w:rPr>
        <w:t>CAPÍTULO VI</w:t>
      </w:r>
    </w:p>
    <w:p w14:paraId="4A8E3830">
      <w:pPr>
        <w:tabs>
          <w:tab w:val="left" w:pos="850"/>
        </w:tabs>
        <w:spacing w:after="0" w:line="360" w:lineRule="auto"/>
        <w:jc w:val="center"/>
        <w:rPr>
          <w:rFonts w:ascii="Arial" w:hAnsi="Arial" w:cs="Arial"/>
          <w:b/>
          <w:color w:val="auto"/>
          <w:szCs w:val="24"/>
          <w:shd w:val="clear" w:color="auto" w:fill="FFFFFF"/>
        </w:rPr>
      </w:pPr>
      <w:r>
        <w:rPr>
          <w:rFonts w:ascii="Arial" w:hAnsi="Arial" w:cs="Arial"/>
          <w:b/>
          <w:color w:val="auto"/>
          <w:szCs w:val="24"/>
          <w:shd w:val="clear" w:color="auto" w:fill="FFFFFF"/>
        </w:rPr>
        <w:t>DISPOSIÇÕES FINAIS</w:t>
      </w:r>
    </w:p>
    <w:p w14:paraId="4D0E73D6">
      <w:pPr>
        <w:tabs>
          <w:tab w:val="left" w:pos="850"/>
        </w:tabs>
        <w:spacing w:after="0" w:line="360" w:lineRule="auto"/>
        <w:jc w:val="center"/>
        <w:rPr>
          <w:rFonts w:ascii="Arial" w:hAnsi="Arial" w:cs="Arial"/>
          <w:b/>
          <w:color w:val="auto"/>
          <w:szCs w:val="24"/>
          <w:shd w:val="clear" w:color="auto" w:fill="FFFF00"/>
        </w:rPr>
      </w:pPr>
    </w:p>
    <w:p w14:paraId="26E5D37D">
      <w:pPr>
        <w:tabs>
          <w:tab w:val="left" w:pos="850"/>
        </w:tabs>
        <w:spacing w:after="0" w:line="360" w:lineRule="auto"/>
        <w:jc w:val="both"/>
        <w:rPr>
          <w:rFonts w:ascii="Arial" w:hAnsi="Arial" w:cs="Arial"/>
          <w:color w:val="auto"/>
          <w:szCs w:val="24"/>
        </w:rPr>
      </w:pPr>
      <w:r>
        <w:rPr>
          <w:rFonts w:ascii="Arial" w:hAnsi="Arial" w:cs="Arial"/>
          <w:b/>
          <w:bCs/>
          <w:color w:val="auto"/>
          <w:szCs w:val="24"/>
          <w:shd w:val="clear" w:color="auto" w:fill="FFFFFF"/>
        </w:rPr>
        <w:t>Art. 39 -</w:t>
      </w:r>
      <w:r>
        <w:rPr>
          <w:rFonts w:ascii="Arial" w:hAnsi="Arial" w:cs="Arial"/>
          <w:color w:val="auto"/>
          <w:szCs w:val="24"/>
        </w:rPr>
        <w:t xml:space="preserve"> A Secretaria Municipal de Educação é responsável por assegurar a formação continuada de todos(as) os(as) profissionais que atuam com estudantes público-alvo da Educação Especial na rede municipal de ensino, por meio de programas próprios ou em parceria com instituições de Ensino Superior e entidades especializadas em Educação Especial e Inclusiva, garantindo atualização permanente em práticas pedagógicas inclusivas, avaliação funcional e recursos de acessibilidade.</w:t>
      </w:r>
    </w:p>
    <w:p w14:paraId="66683C6A">
      <w:pPr>
        <w:tabs>
          <w:tab w:val="left" w:pos="850"/>
        </w:tabs>
        <w:spacing w:after="0" w:line="360" w:lineRule="auto"/>
        <w:jc w:val="both"/>
        <w:rPr>
          <w:rFonts w:ascii="Arial" w:hAnsi="Arial" w:cs="Arial"/>
          <w:color w:val="auto"/>
          <w:szCs w:val="24"/>
          <w:shd w:val="clear" w:color="auto" w:fill="FFFFFF"/>
        </w:rPr>
      </w:pPr>
    </w:p>
    <w:p w14:paraId="1D2E5475">
      <w:pPr>
        <w:tabs>
          <w:tab w:val="left" w:pos="850"/>
        </w:tabs>
        <w:spacing w:after="0" w:line="360" w:lineRule="auto"/>
        <w:jc w:val="both"/>
        <w:rPr>
          <w:rFonts w:ascii="Arial" w:hAnsi="Arial" w:cs="Arial"/>
          <w:color w:val="auto"/>
          <w:szCs w:val="24"/>
          <w:shd w:val="clear" w:color="auto" w:fill="FFFFFF"/>
        </w:rPr>
      </w:pPr>
      <w:r>
        <w:rPr>
          <w:rFonts w:ascii="Arial" w:hAnsi="Arial" w:cs="Arial"/>
          <w:b/>
          <w:bCs/>
          <w:color w:val="auto"/>
          <w:szCs w:val="24"/>
          <w:shd w:val="clear" w:color="auto" w:fill="FFFFFF"/>
        </w:rPr>
        <w:t xml:space="preserve">Art. 40 - </w:t>
      </w:r>
      <w:r>
        <w:rPr>
          <w:rFonts w:ascii="Arial" w:hAnsi="Arial" w:cs="Arial"/>
          <w:color w:val="auto"/>
          <w:szCs w:val="24"/>
          <w:shd w:val="clear" w:color="auto" w:fill="FFFFFF"/>
        </w:rPr>
        <w:t>O Sistema Municipal de Ensino deverá garantir condições de acesso, permanência, participação e aprendizagem, por meio de oferta de serviços e de recursos de acessibilidade que eliminem as barreiras e promovam a inclusão plena nos termos da Norma Brasileira 9050 da Associação Brasileira de Normas Técnicas – ABNT e Decreto nº 5.296/2004.</w:t>
      </w:r>
    </w:p>
    <w:p w14:paraId="471E54FF">
      <w:pPr>
        <w:tabs>
          <w:tab w:val="left" w:pos="850"/>
        </w:tabs>
        <w:spacing w:after="0" w:line="360" w:lineRule="auto"/>
        <w:jc w:val="both"/>
        <w:rPr>
          <w:rFonts w:ascii="Arial" w:hAnsi="Arial" w:cs="Arial"/>
          <w:color w:val="auto"/>
          <w:szCs w:val="24"/>
        </w:rPr>
      </w:pPr>
    </w:p>
    <w:p w14:paraId="156AE0CD">
      <w:pPr>
        <w:tabs>
          <w:tab w:val="left" w:pos="850"/>
        </w:tabs>
        <w:spacing w:after="0" w:line="360" w:lineRule="auto"/>
        <w:jc w:val="both"/>
        <w:rPr>
          <w:rFonts w:ascii="Arial" w:hAnsi="Arial" w:eastAsia="Calibri" w:cs="Arial"/>
          <w:color w:val="auto"/>
          <w:szCs w:val="24"/>
        </w:rPr>
      </w:pPr>
      <w:r>
        <w:rPr>
          <w:rFonts w:ascii="Arial" w:hAnsi="Arial" w:cs="Arial"/>
          <w:b/>
          <w:bCs/>
          <w:color w:val="auto"/>
          <w:szCs w:val="24"/>
          <w:shd w:val="clear" w:color="auto" w:fill="FFFFFF"/>
        </w:rPr>
        <w:t>Art. 41 -</w:t>
      </w:r>
      <w:r>
        <w:rPr>
          <w:rFonts w:ascii="Arial" w:hAnsi="Arial" w:cs="Arial"/>
          <w:color w:val="auto"/>
          <w:szCs w:val="24"/>
          <w:shd w:val="clear" w:color="auto" w:fill="FFFFFF"/>
        </w:rPr>
        <w:t xml:space="preserve"> A Secretaria Municipal de Educação deverá promover </w:t>
      </w:r>
      <w:r>
        <w:rPr>
          <w:rFonts w:ascii="Arial" w:hAnsi="Arial" w:eastAsia="Calibri" w:cs="Arial"/>
          <w:color w:val="auto"/>
          <w:szCs w:val="24"/>
        </w:rPr>
        <w:t xml:space="preserve">condições para reflexão e elaboração teórica da educação inclusiva, com o protagonismo dos profissionais, articulando experiência e conhecimento com as necessidades/possibilidades surgidas na relação pedagógica, poderá fazer parceria com instituições superiores, comunitárias, confessionais ou filantrópicas sem fins lucrativos. </w:t>
      </w:r>
    </w:p>
    <w:p w14:paraId="7CD5551D">
      <w:pPr>
        <w:tabs>
          <w:tab w:val="left" w:pos="850"/>
        </w:tabs>
        <w:spacing w:after="0" w:line="360" w:lineRule="auto"/>
        <w:jc w:val="both"/>
        <w:rPr>
          <w:rFonts w:ascii="Arial" w:hAnsi="Arial" w:eastAsia="Calibri" w:cs="Arial"/>
          <w:color w:val="auto"/>
          <w:szCs w:val="24"/>
        </w:rPr>
      </w:pPr>
    </w:p>
    <w:p w14:paraId="5CA6B687">
      <w:pPr>
        <w:keepNext/>
        <w:spacing w:after="0" w:line="360" w:lineRule="auto"/>
        <w:jc w:val="both"/>
        <w:rPr>
          <w:rFonts w:ascii="Arial" w:hAnsi="Arial" w:cs="Arial"/>
          <w:b/>
          <w:bCs/>
          <w:color w:val="auto"/>
          <w:szCs w:val="24"/>
        </w:rPr>
      </w:pPr>
      <w:r>
        <w:rPr>
          <w:rFonts w:ascii="Arial" w:hAnsi="Arial" w:cs="Arial"/>
          <w:b/>
          <w:bCs/>
          <w:color w:val="auto"/>
          <w:szCs w:val="24"/>
          <w:shd w:val="clear" w:color="auto" w:fill="FFFFFF"/>
        </w:rPr>
        <w:t>Art. 42 -</w:t>
      </w:r>
      <w:r>
        <w:rPr>
          <w:rFonts w:ascii="Arial" w:hAnsi="Arial" w:cs="Arial"/>
          <w:color w:val="auto"/>
          <w:szCs w:val="24"/>
          <w:shd w:val="clear" w:color="auto" w:fill="FFFFFF"/>
        </w:rPr>
        <w:t xml:space="preserve"> Na ausência da atuação da Comissão Multiprofissional de Avaliação, compete à Gestão Escolar e à Secretaria Municipal de Educação, em consulta ao Conselho Municipal de Educação, a responsabilidade pela tomada de decisões quanto ao processo educativo, observados princípios pedagógicos sólidos e as políticas educacionais vigentes.</w:t>
      </w:r>
    </w:p>
    <w:p w14:paraId="75BDB690">
      <w:pPr>
        <w:tabs>
          <w:tab w:val="left" w:pos="850"/>
        </w:tabs>
        <w:spacing w:after="0" w:line="360" w:lineRule="auto"/>
        <w:jc w:val="both"/>
        <w:rPr>
          <w:rFonts w:ascii="Arial" w:hAnsi="Arial" w:cs="Arial"/>
          <w:color w:val="auto"/>
          <w:szCs w:val="24"/>
        </w:rPr>
      </w:pPr>
    </w:p>
    <w:p w14:paraId="403ED936">
      <w:pPr>
        <w:tabs>
          <w:tab w:val="left" w:pos="850"/>
        </w:tabs>
        <w:spacing w:after="0" w:line="360" w:lineRule="auto"/>
        <w:jc w:val="both"/>
        <w:rPr>
          <w:rFonts w:ascii="Arial" w:hAnsi="Arial" w:cs="Arial"/>
          <w:color w:val="auto"/>
          <w:szCs w:val="24"/>
          <w:shd w:val="clear" w:color="auto" w:fill="FFFFFF"/>
        </w:rPr>
      </w:pPr>
      <w:r>
        <w:rPr>
          <w:rFonts w:ascii="Arial" w:hAnsi="Arial" w:cs="Arial"/>
          <w:b/>
          <w:bCs/>
          <w:color w:val="auto"/>
          <w:szCs w:val="24"/>
          <w:shd w:val="clear" w:color="auto" w:fill="FFFFFF"/>
        </w:rPr>
        <w:t>Art. 43 -</w:t>
      </w:r>
      <w:r>
        <w:rPr>
          <w:rFonts w:ascii="Arial" w:hAnsi="Arial" w:cs="Arial"/>
          <w:color w:val="auto"/>
          <w:szCs w:val="24"/>
          <w:shd w:val="clear" w:color="auto" w:fill="FFFFFF"/>
        </w:rPr>
        <w:t xml:space="preserve"> </w:t>
      </w:r>
      <w:r>
        <w:rPr>
          <w:rFonts w:ascii="Arial" w:hAnsi="Arial" w:eastAsia="Arial" w:cs="Arial"/>
          <w:color w:val="auto"/>
        </w:rPr>
        <w:t>Os casos omissos nesta Resolução serão analisados e deliberados pela Secretaria Municipal de Educação, com consulta ao Conselho Municipal de Educação – CME.</w:t>
      </w:r>
    </w:p>
    <w:p w14:paraId="6084EB88">
      <w:pPr>
        <w:tabs>
          <w:tab w:val="left" w:pos="850"/>
        </w:tabs>
        <w:spacing w:after="0" w:line="360" w:lineRule="auto"/>
        <w:jc w:val="both"/>
        <w:rPr>
          <w:rFonts w:ascii="Arial" w:hAnsi="Arial" w:cs="Arial"/>
          <w:color w:val="auto"/>
          <w:szCs w:val="24"/>
          <w:shd w:val="clear" w:color="auto" w:fill="FFFFFF"/>
        </w:rPr>
      </w:pPr>
    </w:p>
    <w:p w14:paraId="461FC40F">
      <w:pPr>
        <w:tabs>
          <w:tab w:val="left" w:pos="850"/>
        </w:tabs>
        <w:spacing w:after="0" w:line="360" w:lineRule="auto"/>
        <w:jc w:val="both"/>
        <w:rPr>
          <w:rFonts w:ascii="Arial" w:hAnsi="Arial" w:cs="Arial"/>
          <w:color w:val="auto"/>
          <w:szCs w:val="24"/>
          <w:shd w:val="clear" w:color="auto" w:fill="FFFFFF"/>
        </w:rPr>
      </w:pPr>
      <w:r>
        <w:rPr>
          <w:rFonts w:ascii="Arial" w:hAnsi="Arial" w:cs="Arial"/>
          <w:b/>
          <w:bCs/>
          <w:color w:val="auto"/>
          <w:szCs w:val="24"/>
          <w:shd w:val="clear" w:color="auto" w:fill="FFFFFF"/>
        </w:rPr>
        <w:t>Art. 44 -.</w:t>
      </w:r>
      <w:r>
        <w:rPr>
          <w:rFonts w:ascii="Arial" w:hAnsi="Arial" w:cs="Arial"/>
          <w:color w:val="auto"/>
          <w:szCs w:val="24"/>
          <w:shd w:val="clear" w:color="auto" w:fill="FFFFFF"/>
        </w:rPr>
        <w:t xml:space="preserve">  Esta Resolução entra em vigor na data de sua publicação.</w:t>
      </w:r>
    </w:p>
    <w:p w14:paraId="6BC9833C">
      <w:pPr>
        <w:tabs>
          <w:tab w:val="left" w:pos="850"/>
        </w:tabs>
        <w:spacing w:after="0" w:line="360" w:lineRule="auto"/>
        <w:jc w:val="both"/>
        <w:rPr>
          <w:rFonts w:ascii="Arial" w:hAnsi="Arial" w:cs="Arial"/>
          <w:color w:val="auto"/>
          <w:szCs w:val="24"/>
          <w:shd w:val="clear" w:color="auto" w:fill="FFFFFF"/>
        </w:rPr>
      </w:pPr>
    </w:p>
    <w:p w14:paraId="0F5931B2">
      <w:pPr>
        <w:spacing w:after="0"/>
        <w:jc w:val="right"/>
        <w:rPr>
          <w:rFonts w:ascii="Arial" w:hAnsi="Arial" w:eastAsia="Calibri" w:cs="Arial"/>
          <w:color w:val="auto"/>
          <w:szCs w:val="24"/>
          <w:highlight w:val="none"/>
          <w:lang w:eastAsia="en-US"/>
        </w:rPr>
      </w:pPr>
      <w:r>
        <w:rPr>
          <w:rFonts w:ascii="Arial" w:hAnsi="Arial" w:eastAsia="Calibri" w:cs="Arial"/>
          <w:color w:val="auto"/>
          <w:szCs w:val="24"/>
          <w:highlight w:val="none"/>
          <w:lang w:eastAsia="en-US"/>
        </w:rPr>
        <w:t xml:space="preserve">Romelândia - SC, </w:t>
      </w:r>
      <w:r>
        <w:rPr>
          <w:rFonts w:hint="default" w:ascii="Arial" w:hAnsi="Arial" w:eastAsia="Calibri" w:cs="Arial"/>
          <w:color w:val="auto"/>
          <w:szCs w:val="24"/>
          <w:highlight w:val="none"/>
          <w:lang w:val="pt-BR" w:eastAsia="en-US"/>
        </w:rPr>
        <w:t xml:space="preserve">03 </w:t>
      </w:r>
      <w:r>
        <w:rPr>
          <w:rFonts w:ascii="Arial" w:hAnsi="Arial" w:eastAsia="Calibri" w:cs="Arial"/>
          <w:color w:val="auto"/>
          <w:szCs w:val="24"/>
          <w:highlight w:val="none"/>
          <w:lang w:eastAsia="en-US"/>
        </w:rPr>
        <w:t xml:space="preserve">de </w:t>
      </w:r>
      <w:r>
        <w:rPr>
          <w:rFonts w:hint="default" w:ascii="Arial" w:hAnsi="Arial" w:eastAsia="Calibri" w:cs="Arial"/>
          <w:color w:val="auto"/>
          <w:szCs w:val="24"/>
          <w:highlight w:val="none"/>
          <w:lang w:val="pt-BR" w:eastAsia="en-US"/>
        </w:rPr>
        <w:t xml:space="preserve">outubro </w:t>
      </w:r>
      <w:r>
        <w:rPr>
          <w:rFonts w:ascii="Arial" w:hAnsi="Arial" w:eastAsia="Calibri" w:cs="Arial"/>
          <w:color w:val="auto"/>
          <w:szCs w:val="24"/>
          <w:highlight w:val="none"/>
          <w:lang w:eastAsia="en-US"/>
        </w:rPr>
        <w:t xml:space="preserve"> de 2025.</w:t>
      </w:r>
    </w:p>
    <w:p w14:paraId="3C1E38BE">
      <w:pPr>
        <w:spacing w:after="0"/>
        <w:jc w:val="right"/>
        <w:rPr>
          <w:rFonts w:ascii="Arial" w:hAnsi="Arial" w:eastAsia="Calibri" w:cs="Arial"/>
          <w:color w:val="auto"/>
          <w:szCs w:val="24"/>
          <w:lang w:eastAsia="en-US"/>
        </w:rPr>
      </w:pPr>
    </w:p>
    <w:p w14:paraId="638ED310">
      <w:pPr>
        <w:spacing w:after="0"/>
        <w:jc w:val="right"/>
        <w:rPr>
          <w:rFonts w:ascii="Arial" w:hAnsi="Arial" w:eastAsia="Calibri" w:cs="Arial"/>
          <w:color w:val="auto"/>
          <w:szCs w:val="24"/>
          <w:lang w:eastAsia="en-US"/>
        </w:rPr>
      </w:pPr>
    </w:p>
    <w:p w14:paraId="0746B1B5">
      <w:pPr>
        <w:tabs>
          <w:tab w:val="left" w:pos="4971"/>
        </w:tabs>
        <w:spacing w:after="0" w:line="360" w:lineRule="auto"/>
        <w:rPr>
          <w:rFonts w:ascii="Arial" w:hAnsi="Arial" w:cs="Arial"/>
          <w:b/>
          <w:color w:val="auto"/>
          <w:szCs w:val="24"/>
        </w:rPr>
      </w:pPr>
      <w:r>
        <w:rPr>
          <w:rFonts w:ascii="Arial" w:hAnsi="Arial" w:cs="Arial"/>
          <w:b/>
          <w:color w:val="auto"/>
          <w:szCs w:val="24"/>
        </w:rPr>
        <w:t>___________________________</w:t>
      </w:r>
      <w:r>
        <w:rPr>
          <w:rFonts w:ascii="Arial" w:hAnsi="Arial" w:cs="Arial"/>
          <w:b/>
          <w:color w:val="auto"/>
          <w:szCs w:val="24"/>
        </w:rPr>
        <w:tab/>
      </w:r>
      <w:r>
        <w:rPr>
          <w:rFonts w:ascii="Arial" w:hAnsi="Arial" w:cs="Arial"/>
          <w:b/>
          <w:color w:val="auto"/>
          <w:szCs w:val="24"/>
        </w:rPr>
        <w:t>___________________________</w:t>
      </w:r>
    </w:p>
    <w:p w14:paraId="3E1C209B">
      <w:pPr>
        <w:tabs>
          <w:tab w:val="left" w:pos="4971"/>
        </w:tabs>
        <w:spacing w:after="0" w:line="360" w:lineRule="auto"/>
        <w:rPr>
          <w:rFonts w:ascii="Arial" w:hAnsi="Arial" w:cs="Arial"/>
          <w:b/>
          <w:color w:val="auto"/>
          <w:szCs w:val="24"/>
        </w:rPr>
      </w:pPr>
      <w:r>
        <w:rPr>
          <w:rFonts w:ascii="Arial" w:hAnsi="Arial" w:cs="Arial"/>
          <w:b/>
          <w:color w:val="auto"/>
          <w:szCs w:val="24"/>
        </w:rPr>
        <w:t>NOME</w:t>
      </w:r>
      <w:r>
        <w:rPr>
          <w:rFonts w:ascii="Arial" w:hAnsi="Arial" w:cs="Arial"/>
          <w:b/>
          <w:color w:val="auto"/>
          <w:szCs w:val="24"/>
        </w:rPr>
        <w:tab/>
      </w:r>
      <w:r>
        <w:rPr>
          <w:rFonts w:ascii="Arial" w:hAnsi="Arial" w:cs="Arial"/>
          <w:b/>
          <w:color w:val="auto"/>
          <w:szCs w:val="24"/>
        </w:rPr>
        <w:t>NOME</w:t>
      </w:r>
      <w:r>
        <w:rPr>
          <w:rFonts w:ascii="Arial" w:hAnsi="Arial" w:cs="Arial"/>
          <w:b/>
          <w:color w:val="auto"/>
          <w:szCs w:val="24"/>
        </w:rPr>
        <w:br w:type="textWrapping"/>
      </w:r>
      <w:r>
        <w:rPr>
          <w:rFonts w:ascii="Arial" w:hAnsi="Arial" w:cs="Arial"/>
          <w:b/>
          <w:color w:val="auto"/>
          <w:szCs w:val="24"/>
        </w:rPr>
        <w:t>Presidente do CME</w:t>
      </w:r>
      <w:r>
        <w:rPr>
          <w:rFonts w:ascii="Arial" w:hAnsi="Arial" w:cs="Arial"/>
          <w:b/>
          <w:color w:val="auto"/>
          <w:szCs w:val="24"/>
        </w:rPr>
        <w:tab/>
      </w:r>
      <w:r>
        <w:rPr>
          <w:rFonts w:ascii="Arial" w:hAnsi="Arial" w:cs="Arial"/>
          <w:b/>
          <w:color w:val="auto"/>
          <w:szCs w:val="24"/>
        </w:rPr>
        <w:t>Vice-presidente do CME</w:t>
      </w:r>
    </w:p>
    <w:p w14:paraId="581BA875">
      <w:pPr>
        <w:rPr>
          <w:rFonts w:ascii="Arial" w:hAnsi="Arial" w:eastAsia="Calibri" w:cs="Arial"/>
          <w:b/>
          <w:bCs/>
          <w:color w:val="auto"/>
          <w:szCs w:val="24"/>
          <w:lang w:eastAsia="en-US"/>
        </w:rPr>
      </w:pPr>
    </w:p>
    <w:p w14:paraId="765F9E83">
      <w:pPr>
        <w:rPr>
          <w:rFonts w:ascii="Arial" w:hAnsi="Arial" w:eastAsia="Calibri" w:cs="Arial"/>
          <w:color w:val="auto"/>
          <w:szCs w:val="24"/>
          <w:lang w:eastAsia="en-US"/>
        </w:rPr>
      </w:pPr>
      <w:r>
        <w:rPr>
          <w:rFonts w:ascii="Arial" w:hAnsi="Arial" w:eastAsia="Calibri" w:cs="Arial"/>
          <w:color w:val="auto"/>
          <w:szCs w:val="24"/>
          <w:lang w:eastAsia="en-US"/>
        </w:rPr>
        <w:t>Demais membros do CME:</w:t>
      </w:r>
    </w:p>
    <w:p w14:paraId="414054B1">
      <w:pPr>
        <w:rPr>
          <w:rFonts w:ascii="Arial" w:hAnsi="Arial" w:eastAsia="Calibri" w:cs="Arial"/>
          <w:color w:val="auto"/>
          <w:szCs w:val="24"/>
          <w:lang w:eastAsia="en-US"/>
        </w:rPr>
      </w:pPr>
    </w:p>
    <w:p w14:paraId="3534959D">
      <w:pPr>
        <w:rPr>
          <w:rFonts w:ascii="Arial" w:hAnsi="Arial" w:eastAsia="Calibri" w:cs="Arial"/>
          <w:color w:val="auto"/>
          <w:szCs w:val="24"/>
          <w:lang w:eastAsia="en-US"/>
        </w:rPr>
      </w:pPr>
    </w:p>
    <w:p w14:paraId="35B0CA6E">
      <w:pPr>
        <w:rPr>
          <w:rFonts w:ascii="Arial" w:hAnsi="Arial" w:eastAsia="Calibri" w:cs="Arial"/>
          <w:color w:val="auto"/>
          <w:szCs w:val="24"/>
          <w:lang w:eastAsia="en-US"/>
        </w:rPr>
      </w:pPr>
    </w:p>
    <w:p w14:paraId="6F5700DE">
      <w:pPr>
        <w:tabs>
          <w:tab w:val="left" w:pos="4971"/>
        </w:tabs>
        <w:spacing w:after="0" w:line="360" w:lineRule="auto"/>
        <w:rPr>
          <w:rFonts w:hint="default" w:ascii="Arial" w:hAnsi="Arial" w:cs="Arial"/>
          <w:b/>
          <w:color w:val="auto"/>
          <w:szCs w:val="24"/>
          <w:lang w:val="pt-BR"/>
        </w:rPr>
      </w:pPr>
      <w:r>
        <w:rPr>
          <w:rFonts w:ascii="Arial" w:hAnsi="Arial" w:cs="Arial"/>
          <w:b/>
          <w:color w:val="auto"/>
          <w:szCs w:val="24"/>
        </w:rPr>
        <w:t>Homologado em</w:t>
      </w:r>
      <w:r>
        <w:rPr>
          <w:rFonts w:hint="default" w:ascii="Arial" w:hAnsi="Arial" w:cs="Arial"/>
          <w:b/>
          <w:color w:val="auto"/>
          <w:szCs w:val="24"/>
          <w:lang w:val="pt-BR"/>
        </w:rPr>
        <w:t xml:space="preserve">  03 de outubro de 2025.</w:t>
      </w:r>
    </w:p>
    <w:sectPr>
      <w:headerReference r:id="rId7" w:type="first"/>
      <w:footerReference r:id="rId10" w:type="first"/>
      <w:headerReference r:id="rId5" w:type="default"/>
      <w:footerReference r:id="rId8" w:type="default"/>
      <w:headerReference r:id="rId6" w:type="even"/>
      <w:footerReference r:id="rId9" w:type="even"/>
      <w:pgSz w:w="11906" w:h="16838"/>
      <w:pgMar w:top="1417" w:right="1133" w:bottom="1417" w:left="1276" w:header="0" w:footer="0" w:gutter="0"/>
      <w:cols w:space="720" w:num="1"/>
      <w:formProt w:val="0"/>
      <w:docGrid w:linePitch="360" w:charSpace="-614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SimHei">
    <w:altName w:val="SimSun"/>
    <w:panose1 w:val="02010609060101010101"/>
    <w:charset w:val="86"/>
    <w:family w:val="modern"/>
    <w:pitch w:val="default"/>
    <w:sig w:usb0="800002BF" w:usb1="38CF7CFA" w:usb2="00000016" w:usb3="00000000" w:csb0="00040001" w:csb1="00000000"/>
  </w:font>
  <w:font w:name="Calibri">
    <w:panose1 w:val="020F0502020204030204"/>
    <w:charset w:val="00"/>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Mangal">
    <w:altName w:val="Segoe Print"/>
    <w:panose1 w:val="00000400000000000000"/>
    <w:charset w:val="00"/>
    <w:family w:val="roman"/>
    <w:pitch w:val="default"/>
    <w:sig w:usb0="00000000" w:usb1="00000000" w:usb2="00000000" w:usb3="00000000" w:csb0="00000001" w:csb1="00000000"/>
  </w:font>
  <w:font w:name="Liberation Sans">
    <w:altName w:val="Arial"/>
    <w:panose1 w:val="00000000000000000000"/>
    <w:charset w:val="00"/>
    <w:family w:val="swiss"/>
    <w:pitch w:val="default"/>
    <w:sig w:usb0="00000000" w:usb1="00000000" w:usb2="00000021" w:usb3="00000000" w:csb0="000001BF" w:csb1="00000000"/>
  </w:font>
  <w:font w:name="Droid Sans Fallback">
    <w:altName w:val="Segoe Print"/>
    <w:panose1 w:val="00000000000000000000"/>
    <w:charset w:val="00"/>
    <w:family w:val="roman"/>
    <w:pitch w:val="default"/>
    <w:sig w:usb0="00000000" w:usb1="00000000" w:usb2="00000000" w:usb3="00000000" w:csb0="00000000" w:csb1="00000000"/>
  </w:font>
  <w:font w:name="FreeSans">
    <w:altName w:val="Segoe Print"/>
    <w:panose1 w:val="00000000000000000000"/>
    <w:charset w:val="00"/>
    <w:family w:val="roman"/>
    <w:pitch w:val="default"/>
    <w:sig w:usb0="00000000" w:usb1="00000000" w:usb2="00000000" w:usb3="00000000" w:csb0="00000000" w:csb1="00000000"/>
  </w:font>
  <w:font w:name="Tahoma">
    <w:panose1 w:val="020B0604030504040204"/>
    <w:charset w:val="00"/>
    <w:family w:val="swiss"/>
    <w:pitch w:val="default"/>
    <w:sig w:usb0="E1002EFF" w:usb1="C000605B" w:usb2="00000029" w:usb3="00000000" w:csb0="200101FF" w:csb1="20280000"/>
  </w:font>
  <w:font w:name="Microsoft YaHei">
    <w:panose1 w:val="020B0503020204020204"/>
    <w:charset w:val="86"/>
    <w:family w:val="swiss"/>
    <w:pitch w:val="default"/>
    <w:sig w:usb0="80000287" w:usb1="2ACF3C50" w:usb2="00000016" w:usb3="00000000" w:csb0="0004001F" w:csb1="00000000"/>
  </w:font>
  <w:font w:name="Times-Bold">
    <w:altName w:val="Times New Roman"/>
    <w:panose1 w:val="00000000000000000000"/>
    <w:charset w:val="00"/>
    <w:family w:val="roman"/>
    <w:pitch w:val="default"/>
    <w:sig w:usb0="00000000" w:usb1="00000000" w:usb2="00000000" w:usb3="00000000" w:csb0="00000000" w:csb1="00000000"/>
  </w:font>
  <w:font w:name="Times-Roman">
    <w:altName w:val="Times New Roman"/>
    <w:panose1 w:val="00000000000000000000"/>
    <w:charset w:val="00"/>
    <w:family w:val="roman"/>
    <w:pitch w:val="default"/>
    <w:sig w:usb0="00000000" w:usb1="00000000" w:usb2="00000000" w:usb3="00000000" w:csb0="00000000" w:csb1="00000000"/>
  </w:font>
  <w:font w:name="Liberation Serif">
    <w:altName w:val="Times New Roman"/>
    <w:panose1 w:val="00000000000000000000"/>
    <w:charset w:val="00"/>
    <w:family w:val="roman"/>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6CE44A">
    <w:pPr>
      <w:pStyle w:val="1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BEB1EF">
    <w:pPr>
      <w:pStyle w:val="1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2F14B1">
    <w:pPr>
      <w:pStyle w:val="1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4BE09D">
    <w:pPr>
      <w:pStyle w:val="12"/>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DA6330">
    <w:pPr>
      <w:pStyle w:val="12"/>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2B9774">
    <w:pPr>
      <w:pStyle w:val="1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F"/>
    <w:multiLevelType w:val="multilevel"/>
    <w:tmpl w:val="0000000F"/>
    <w:lvl w:ilvl="0" w:tentative="0">
      <w:start w:val="1"/>
      <w:numFmt w:val="bullet"/>
      <w:lvlText w:val="§"/>
      <w:lvlJc w:val="left"/>
      <w:rPr>
        <w:b/>
        <w:color w:val="auto"/>
      </w:rPr>
    </w:lvl>
    <w:lvl w:ilvl="1" w:tentative="0">
      <w:start w:val="1"/>
      <w:numFmt w:val="bullet"/>
      <w:lvlText w:val=""/>
      <w:lvlJc w:val="left"/>
    </w:lvl>
    <w:lvl w:ilvl="2" w:tentative="0">
      <w:start w:val="1"/>
      <w:numFmt w:val="bullet"/>
      <w:lvlText w:val=""/>
      <w:lvlJc w:val="left"/>
    </w:lvl>
    <w:lvl w:ilvl="3" w:tentative="0">
      <w:start w:val="1"/>
      <w:numFmt w:val="bullet"/>
      <w:lvlText w:val=""/>
      <w:lvlJc w:val="left"/>
    </w:lvl>
    <w:lvl w:ilvl="4" w:tentative="0">
      <w:start w:val="1"/>
      <w:numFmt w:val="bullet"/>
      <w:lvlText w:val=""/>
      <w:lvlJc w:val="left"/>
    </w:lvl>
    <w:lvl w:ilvl="5" w:tentative="0">
      <w:start w:val="1"/>
      <w:numFmt w:val="bullet"/>
      <w:lvlText w:val=""/>
      <w:lvlJc w:val="left"/>
    </w:lvl>
    <w:lvl w:ilvl="6" w:tentative="0">
      <w:start w:val="1"/>
      <w:numFmt w:val="bullet"/>
      <w:lvlText w:val=""/>
      <w:lvlJc w:val="left"/>
    </w:lvl>
    <w:lvl w:ilvl="7" w:tentative="0">
      <w:start w:val="1"/>
      <w:numFmt w:val="bullet"/>
      <w:lvlText w:val=""/>
      <w:lvlJc w:val="left"/>
    </w:lvl>
    <w:lvl w:ilvl="8" w:tentative="0">
      <w:start w:val="1"/>
      <w:numFmt w:val="bullet"/>
      <w:lvlText w:val=""/>
      <w:lvlJc w:val="left"/>
    </w:lvl>
  </w:abstractNum>
  <w:abstractNum w:abstractNumId="1">
    <w:nsid w:val="0B295605"/>
    <w:multiLevelType w:val="multilevel"/>
    <w:tmpl w:val="0B295605"/>
    <w:lvl w:ilvl="0" w:tentative="0">
      <w:start w:val="1"/>
      <w:numFmt w:val="lowerLetter"/>
      <w:lvlText w:val="%1)"/>
      <w:lvlJc w:val="left"/>
      <w:pPr>
        <w:ind w:left="365" w:hanging="360"/>
      </w:pPr>
      <w:rPr>
        <w:rFonts w:hint="default" w:ascii="Arial" w:hAnsi="Arial" w:eastAsia="Arial" w:cs="Times New Roman"/>
        <w:b/>
        <w:sz w:val="24"/>
      </w:rPr>
    </w:lvl>
    <w:lvl w:ilvl="1" w:tentative="0">
      <w:start w:val="1"/>
      <w:numFmt w:val="lowerLetter"/>
      <w:lvlText w:val="%2."/>
      <w:lvlJc w:val="left"/>
      <w:pPr>
        <w:ind w:left="1085" w:hanging="360"/>
      </w:pPr>
    </w:lvl>
    <w:lvl w:ilvl="2" w:tentative="0">
      <w:start w:val="1"/>
      <w:numFmt w:val="lowerRoman"/>
      <w:lvlText w:val="%3."/>
      <w:lvlJc w:val="right"/>
      <w:pPr>
        <w:ind w:left="1805" w:hanging="180"/>
      </w:pPr>
    </w:lvl>
    <w:lvl w:ilvl="3" w:tentative="0">
      <w:start w:val="1"/>
      <w:numFmt w:val="decimal"/>
      <w:lvlText w:val="%4."/>
      <w:lvlJc w:val="left"/>
      <w:pPr>
        <w:ind w:left="2525" w:hanging="360"/>
      </w:pPr>
    </w:lvl>
    <w:lvl w:ilvl="4" w:tentative="0">
      <w:start w:val="1"/>
      <w:numFmt w:val="lowerLetter"/>
      <w:lvlText w:val="%5."/>
      <w:lvlJc w:val="left"/>
      <w:pPr>
        <w:ind w:left="3245" w:hanging="360"/>
      </w:pPr>
    </w:lvl>
    <w:lvl w:ilvl="5" w:tentative="0">
      <w:start w:val="1"/>
      <w:numFmt w:val="lowerRoman"/>
      <w:lvlText w:val="%6."/>
      <w:lvlJc w:val="right"/>
      <w:pPr>
        <w:ind w:left="3965" w:hanging="180"/>
      </w:pPr>
    </w:lvl>
    <w:lvl w:ilvl="6" w:tentative="0">
      <w:start w:val="1"/>
      <w:numFmt w:val="decimal"/>
      <w:lvlText w:val="%7."/>
      <w:lvlJc w:val="left"/>
      <w:pPr>
        <w:ind w:left="4685" w:hanging="360"/>
      </w:pPr>
    </w:lvl>
    <w:lvl w:ilvl="7" w:tentative="0">
      <w:start w:val="1"/>
      <w:numFmt w:val="lowerLetter"/>
      <w:lvlText w:val="%8."/>
      <w:lvlJc w:val="left"/>
      <w:pPr>
        <w:ind w:left="5405" w:hanging="360"/>
      </w:pPr>
    </w:lvl>
    <w:lvl w:ilvl="8" w:tentative="0">
      <w:start w:val="1"/>
      <w:numFmt w:val="lowerRoman"/>
      <w:lvlText w:val="%9."/>
      <w:lvlJc w:val="right"/>
      <w:pPr>
        <w:ind w:left="6125" w:hanging="180"/>
      </w:pPr>
    </w:lvl>
  </w:abstractNum>
  <w:abstractNum w:abstractNumId="2">
    <w:nsid w:val="2D5B3803"/>
    <w:multiLevelType w:val="multilevel"/>
    <w:tmpl w:val="2D5B3803"/>
    <w:lvl w:ilvl="0" w:tentative="0">
      <w:start w:val="1"/>
      <w:numFmt w:val="lowerLetter"/>
      <w:lvlText w:val="%1)"/>
      <w:lvlJc w:val="left"/>
      <w:pPr>
        <w:ind w:left="2204" w:hanging="360"/>
      </w:pPr>
      <w:rPr>
        <w:b/>
      </w:rPr>
    </w:lvl>
    <w:lvl w:ilvl="1" w:tentative="0">
      <w:start w:val="1"/>
      <w:numFmt w:val="lowerLetter"/>
      <w:lvlText w:val="%2."/>
      <w:lvlJc w:val="left"/>
      <w:pPr>
        <w:ind w:left="-4938" w:hanging="360"/>
      </w:pPr>
    </w:lvl>
    <w:lvl w:ilvl="2" w:tentative="0">
      <w:start w:val="1"/>
      <w:numFmt w:val="lowerRoman"/>
      <w:lvlText w:val="%3."/>
      <w:lvlJc w:val="right"/>
      <w:pPr>
        <w:ind w:left="-4218" w:hanging="180"/>
      </w:pPr>
    </w:lvl>
    <w:lvl w:ilvl="3" w:tentative="0">
      <w:start w:val="1"/>
      <w:numFmt w:val="decimal"/>
      <w:lvlText w:val="%4."/>
      <w:lvlJc w:val="left"/>
      <w:pPr>
        <w:ind w:left="-3498" w:hanging="360"/>
      </w:pPr>
    </w:lvl>
    <w:lvl w:ilvl="4" w:tentative="0">
      <w:start w:val="1"/>
      <w:numFmt w:val="lowerLetter"/>
      <w:lvlText w:val="%5."/>
      <w:lvlJc w:val="left"/>
      <w:pPr>
        <w:ind w:left="-2778" w:hanging="360"/>
      </w:pPr>
    </w:lvl>
    <w:lvl w:ilvl="5" w:tentative="0">
      <w:start w:val="1"/>
      <w:numFmt w:val="lowerRoman"/>
      <w:lvlText w:val="%6."/>
      <w:lvlJc w:val="right"/>
      <w:pPr>
        <w:ind w:left="-2058" w:hanging="180"/>
      </w:pPr>
    </w:lvl>
    <w:lvl w:ilvl="6" w:tentative="0">
      <w:start w:val="1"/>
      <w:numFmt w:val="decimal"/>
      <w:lvlText w:val="%7."/>
      <w:lvlJc w:val="left"/>
      <w:pPr>
        <w:ind w:left="-1338" w:hanging="360"/>
      </w:pPr>
    </w:lvl>
    <w:lvl w:ilvl="7" w:tentative="0">
      <w:start w:val="1"/>
      <w:numFmt w:val="lowerLetter"/>
      <w:lvlText w:val="%8."/>
      <w:lvlJc w:val="left"/>
      <w:pPr>
        <w:ind w:left="-618" w:hanging="360"/>
      </w:pPr>
    </w:lvl>
    <w:lvl w:ilvl="8" w:tentative="0">
      <w:start w:val="1"/>
      <w:numFmt w:val="lowerRoman"/>
      <w:lvlText w:val="%9."/>
      <w:lvlJc w:val="right"/>
      <w:pPr>
        <w:ind w:left="102" w:hanging="180"/>
      </w:pPr>
    </w:lvl>
  </w:abstractNum>
  <w:abstractNum w:abstractNumId="3">
    <w:nsid w:val="38B369F1"/>
    <w:multiLevelType w:val="multilevel"/>
    <w:tmpl w:val="38B369F1"/>
    <w:lvl w:ilvl="0" w:tentative="0">
      <w:start w:val="1"/>
      <w:numFmt w:val="upp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
    <w:nsid w:val="5DE314B1"/>
    <w:multiLevelType w:val="multilevel"/>
    <w:tmpl w:val="5DE314B1"/>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num w:numId="1">
    <w:abstractNumId w:val="2"/>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cumentProtection w:enforcement="0"/>
  <w:defaultTabStop w:val="709"/>
  <w:hyphenationZone w:val="425"/>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6479"/>
    <w:rsid w:val="00001746"/>
    <w:rsid w:val="00015568"/>
    <w:rsid w:val="00030468"/>
    <w:rsid w:val="00041E4C"/>
    <w:rsid w:val="00052FEE"/>
    <w:rsid w:val="0005411B"/>
    <w:rsid w:val="0005468F"/>
    <w:rsid w:val="00054F57"/>
    <w:rsid w:val="000600B4"/>
    <w:rsid w:val="00086DAB"/>
    <w:rsid w:val="00092812"/>
    <w:rsid w:val="00093A0D"/>
    <w:rsid w:val="00094DD4"/>
    <w:rsid w:val="000A68B8"/>
    <w:rsid w:val="000A6F7B"/>
    <w:rsid w:val="000A718F"/>
    <w:rsid w:val="000B7AAE"/>
    <w:rsid w:val="000E2780"/>
    <w:rsid w:val="000E6D23"/>
    <w:rsid w:val="000F0A75"/>
    <w:rsid w:val="001037A0"/>
    <w:rsid w:val="00103A81"/>
    <w:rsid w:val="00117E01"/>
    <w:rsid w:val="0014581A"/>
    <w:rsid w:val="00151112"/>
    <w:rsid w:val="00172818"/>
    <w:rsid w:val="001814FF"/>
    <w:rsid w:val="00190A1A"/>
    <w:rsid w:val="001A46C5"/>
    <w:rsid w:val="001B1676"/>
    <w:rsid w:val="001B485B"/>
    <w:rsid w:val="001C393B"/>
    <w:rsid w:val="0021258D"/>
    <w:rsid w:val="00217B3B"/>
    <w:rsid w:val="0022504E"/>
    <w:rsid w:val="002362AE"/>
    <w:rsid w:val="00236DF7"/>
    <w:rsid w:val="002415FF"/>
    <w:rsid w:val="0025740B"/>
    <w:rsid w:val="002A311A"/>
    <w:rsid w:val="002B33D2"/>
    <w:rsid w:val="002D2F50"/>
    <w:rsid w:val="002D5035"/>
    <w:rsid w:val="002E1490"/>
    <w:rsid w:val="002E5BF2"/>
    <w:rsid w:val="002E72D9"/>
    <w:rsid w:val="002F62D6"/>
    <w:rsid w:val="002F7F25"/>
    <w:rsid w:val="003170A0"/>
    <w:rsid w:val="003369CD"/>
    <w:rsid w:val="00337D87"/>
    <w:rsid w:val="00343953"/>
    <w:rsid w:val="00346477"/>
    <w:rsid w:val="00346A8B"/>
    <w:rsid w:val="003653FB"/>
    <w:rsid w:val="00366B30"/>
    <w:rsid w:val="00384FD5"/>
    <w:rsid w:val="00385C3C"/>
    <w:rsid w:val="00386F38"/>
    <w:rsid w:val="003B7FE6"/>
    <w:rsid w:val="003C57C1"/>
    <w:rsid w:val="003C6DD1"/>
    <w:rsid w:val="003F3C00"/>
    <w:rsid w:val="00401012"/>
    <w:rsid w:val="004133F1"/>
    <w:rsid w:val="0042127D"/>
    <w:rsid w:val="0042385E"/>
    <w:rsid w:val="004470BF"/>
    <w:rsid w:val="00471EE2"/>
    <w:rsid w:val="004804DA"/>
    <w:rsid w:val="004860EC"/>
    <w:rsid w:val="004A3F57"/>
    <w:rsid w:val="004A4499"/>
    <w:rsid w:val="004B2737"/>
    <w:rsid w:val="004D4AAB"/>
    <w:rsid w:val="004E1731"/>
    <w:rsid w:val="005038BE"/>
    <w:rsid w:val="0050728B"/>
    <w:rsid w:val="00523B3B"/>
    <w:rsid w:val="005418A9"/>
    <w:rsid w:val="00550430"/>
    <w:rsid w:val="00557FA1"/>
    <w:rsid w:val="00574EEF"/>
    <w:rsid w:val="00577678"/>
    <w:rsid w:val="00585E0B"/>
    <w:rsid w:val="005D12FB"/>
    <w:rsid w:val="005D33DF"/>
    <w:rsid w:val="005F46C8"/>
    <w:rsid w:val="00611FB8"/>
    <w:rsid w:val="00623EFE"/>
    <w:rsid w:val="00633241"/>
    <w:rsid w:val="006362BE"/>
    <w:rsid w:val="0066329B"/>
    <w:rsid w:val="0067015C"/>
    <w:rsid w:val="00692CF2"/>
    <w:rsid w:val="006B11A9"/>
    <w:rsid w:val="006D5F50"/>
    <w:rsid w:val="006E576D"/>
    <w:rsid w:val="006E723E"/>
    <w:rsid w:val="00713C86"/>
    <w:rsid w:val="007318F5"/>
    <w:rsid w:val="00732B11"/>
    <w:rsid w:val="00733EB0"/>
    <w:rsid w:val="007357A0"/>
    <w:rsid w:val="00757D11"/>
    <w:rsid w:val="00761566"/>
    <w:rsid w:val="007736C5"/>
    <w:rsid w:val="007803DB"/>
    <w:rsid w:val="007A0F70"/>
    <w:rsid w:val="007C0D6E"/>
    <w:rsid w:val="007D1E1D"/>
    <w:rsid w:val="007D4C67"/>
    <w:rsid w:val="007D788D"/>
    <w:rsid w:val="007F24C0"/>
    <w:rsid w:val="007F28FD"/>
    <w:rsid w:val="007F6250"/>
    <w:rsid w:val="00835078"/>
    <w:rsid w:val="00846418"/>
    <w:rsid w:val="00861515"/>
    <w:rsid w:val="008642F9"/>
    <w:rsid w:val="00864A54"/>
    <w:rsid w:val="00884A32"/>
    <w:rsid w:val="008A21CE"/>
    <w:rsid w:val="008A470E"/>
    <w:rsid w:val="008D0064"/>
    <w:rsid w:val="008F2051"/>
    <w:rsid w:val="009041B2"/>
    <w:rsid w:val="009133D6"/>
    <w:rsid w:val="009148E8"/>
    <w:rsid w:val="00916C71"/>
    <w:rsid w:val="00926486"/>
    <w:rsid w:val="00934186"/>
    <w:rsid w:val="00936479"/>
    <w:rsid w:val="0096190B"/>
    <w:rsid w:val="0096343B"/>
    <w:rsid w:val="009A4D12"/>
    <w:rsid w:val="009B2047"/>
    <w:rsid w:val="009C13F9"/>
    <w:rsid w:val="009C5BAC"/>
    <w:rsid w:val="009F0EEC"/>
    <w:rsid w:val="00A06871"/>
    <w:rsid w:val="00A26355"/>
    <w:rsid w:val="00A57571"/>
    <w:rsid w:val="00A75A63"/>
    <w:rsid w:val="00AA0308"/>
    <w:rsid w:val="00AB53A8"/>
    <w:rsid w:val="00AB6C32"/>
    <w:rsid w:val="00AC020C"/>
    <w:rsid w:val="00AD2C66"/>
    <w:rsid w:val="00AE02FE"/>
    <w:rsid w:val="00B02FB8"/>
    <w:rsid w:val="00B17E64"/>
    <w:rsid w:val="00B20144"/>
    <w:rsid w:val="00B37272"/>
    <w:rsid w:val="00B40DF3"/>
    <w:rsid w:val="00B415AB"/>
    <w:rsid w:val="00B52C87"/>
    <w:rsid w:val="00B56909"/>
    <w:rsid w:val="00B62F1E"/>
    <w:rsid w:val="00B806D1"/>
    <w:rsid w:val="00B94B4A"/>
    <w:rsid w:val="00BC473C"/>
    <w:rsid w:val="00BC6E1C"/>
    <w:rsid w:val="00BD2EFA"/>
    <w:rsid w:val="00BF60C7"/>
    <w:rsid w:val="00C04AAA"/>
    <w:rsid w:val="00C0661D"/>
    <w:rsid w:val="00C31206"/>
    <w:rsid w:val="00C318AB"/>
    <w:rsid w:val="00C33937"/>
    <w:rsid w:val="00C44F9A"/>
    <w:rsid w:val="00C45908"/>
    <w:rsid w:val="00C513FE"/>
    <w:rsid w:val="00C61B88"/>
    <w:rsid w:val="00C62D04"/>
    <w:rsid w:val="00CA6085"/>
    <w:rsid w:val="00CB1FE1"/>
    <w:rsid w:val="00CD1B2A"/>
    <w:rsid w:val="00CE1113"/>
    <w:rsid w:val="00D01165"/>
    <w:rsid w:val="00D045E3"/>
    <w:rsid w:val="00D10ACD"/>
    <w:rsid w:val="00D17EB7"/>
    <w:rsid w:val="00D2112D"/>
    <w:rsid w:val="00D2369A"/>
    <w:rsid w:val="00D24F07"/>
    <w:rsid w:val="00D43D63"/>
    <w:rsid w:val="00D441B3"/>
    <w:rsid w:val="00D761A5"/>
    <w:rsid w:val="00D85B83"/>
    <w:rsid w:val="00D864A0"/>
    <w:rsid w:val="00D93D2B"/>
    <w:rsid w:val="00DA7A84"/>
    <w:rsid w:val="00DB2AA1"/>
    <w:rsid w:val="00DB74D4"/>
    <w:rsid w:val="00DE47DA"/>
    <w:rsid w:val="00DF3A33"/>
    <w:rsid w:val="00E028CD"/>
    <w:rsid w:val="00E618D0"/>
    <w:rsid w:val="00E96339"/>
    <w:rsid w:val="00EB6E8D"/>
    <w:rsid w:val="00EC6F2A"/>
    <w:rsid w:val="00EC7982"/>
    <w:rsid w:val="00ED2B73"/>
    <w:rsid w:val="00ED417D"/>
    <w:rsid w:val="00ED77C5"/>
    <w:rsid w:val="00EE2AB9"/>
    <w:rsid w:val="00EE588F"/>
    <w:rsid w:val="00F16B9E"/>
    <w:rsid w:val="00F2242A"/>
    <w:rsid w:val="00F2725D"/>
    <w:rsid w:val="00F27A14"/>
    <w:rsid w:val="00F53794"/>
    <w:rsid w:val="00F62B04"/>
    <w:rsid w:val="00F86EF7"/>
    <w:rsid w:val="00F933E9"/>
    <w:rsid w:val="00F94192"/>
    <w:rsid w:val="00F96613"/>
    <w:rsid w:val="00F971DF"/>
    <w:rsid w:val="00FA20BF"/>
    <w:rsid w:val="00FA665E"/>
    <w:rsid w:val="00FB31AB"/>
    <w:rsid w:val="00FB460B"/>
    <w:rsid w:val="00FD1DC0"/>
    <w:rsid w:val="00FF7823"/>
    <w:rsid w:val="04325033"/>
    <w:rsid w:val="06A45E6F"/>
    <w:rsid w:val="2FD26423"/>
    <w:rsid w:val="78E06177"/>
  </w:rsids>
  <m:mathPr>
    <m:mathFont m:val="Cambria Math"/>
    <m:brkBin m:val="before"/>
    <m:brkBinSub m:val="--"/>
    <m:smallFrac m:val="1"/>
    <m:dispDef/>
    <m:lMargin m:val="0"/>
    <m:rMargin m:val="0"/>
    <m:defJc m:val="centerGroup"/>
    <m:wrapIndent m:val="1440"/>
    <m:intLim m:val="subSup"/>
    <m:naryLim m:val="undOvr"/>
  </m:mathPr>
  <w:themeFontLang w:val="pt-BR"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Calibri"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qFormat="1" w:uiPriority="99" w:semiHidden="0" w:name="List Paragraph"/>
  </w:latentStyles>
  <w:style w:type="paragraph" w:default="1" w:styleId="1">
    <w:name w:val="Normal"/>
    <w:qFormat/>
    <w:uiPriority w:val="0"/>
    <w:pPr>
      <w:suppressAutoHyphens/>
      <w:spacing w:after="200" w:line="276" w:lineRule="auto"/>
    </w:pPr>
    <w:rPr>
      <w:rFonts w:ascii="Times New Roman" w:hAnsi="Times New Roman" w:eastAsia="Times New Roman" w:cs="Times New Roman"/>
      <w:color w:val="00000A"/>
      <w:sz w:val="24"/>
      <w:lang w:val="pt-BR" w:eastAsia="pt-BR" w:bidi="ar-SA"/>
    </w:rPr>
  </w:style>
  <w:style w:type="paragraph" w:styleId="2">
    <w:name w:val="heading 3"/>
    <w:basedOn w:val="1"/>
    <w:link w:val="45"/>
    <w:qFormat/>
    <w:uiPriority w:val="9"/>
    <w:pPr>
      <w:suppressAutoHyphens w:val="0"/>
      <w:spacing w:before="100" w:beforeAutospacing="1" w:after="100" w:afterAutospacing="1" w:line="240" w:lineRule="auto"/>
      <w:outlineLvl w:val="2"/>
    </w:pPr>
    <w:rPr>
      <w:b/>
      <w:bCs/>
      <w:color w:val="auto"/>
      <w:sz w:val="27"/>
      <w:szCs w:val="27"/>
    </w:rPr>
  </w:style>
  <w:style w:type="character" w:default="1" w:styleId="3">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character" w:styleId="5">
    <w:name w:val="Strong"/>
    <w:basedOn w:val="3"/>
    <w:qFormat/>
    <w:uiPriority w:val="22"/>
    <w:rPr>
      <w:b/>
      <w:bCs/>
    </w:rPr>
  </w:style>
  <w:style w:type="character" w:styleId="6">
    <w:name w:val="annotation reference"/>
    <w:basedOn w:val="3"/>
    <w:semiHidden/>
    <w:unhideWhenUsed/>
    <w:qFormat/>
    <w:uiPriority w:val="99"/>
    <w:rPr>
      <w:sz w:val="16"/>
      <w:szCs w:val="16"/>
    </w:rPr>
  </w:style>
  <w:style w:type="paragraph" w:styleId="7">
    <w:name w:val="List"/>
    <w:basedOn w:val="8"/>
    <w:uiPriority w:val="0"/>
    <w:pPr>
      <w:widowControl w:val="0"/>
    </w:pPr>
    <w:rPr>
      <w:rFonts w:cs="Mangal"/>
    </w:rPr>
  </w:style>
  <w:style w:type="paragraph" w:customStyle="1" w:styleId="8">
    <w:name w:val="Corpo do texto"/>
    <w:basedOn w:val="1"/>
    <w:qFormat/>
    <w:uiPriority w:val="0"/>
    <w:pPr>
      <w:spacing w:after="140" w:line="288" w:lineRule="auto"/>
    </w:pPr>
  </w:style>
  <w:style w:type="paragraph" w:styleId="9">
    <w:name w:val="annotation text"/>
    <w:basedOn w:val="1"/>
    <w:link w:val="38"/>
    <w:semiHidden/>
    <w:unhideWhenUsed/>
    <w:uiPriority w:val="99"/>
    <w:pPr>
      <w:spacing w:line="240" w:lineRule="auto"/>
    </w:pPr>
    <w:rPr>
      <w:sz w:val="20"/>
    </w:rPr>
  </w:style>
  <w:style w:type="paragraph" w:styleId="10">
    <w:name w:val="Title"/>
    <w:basedOn w:val="1"/>
    <w:next w:val="8"/>
    <w:qFormat/>
    <w:uiPriority w:val="0"/>
    <w:pPr>
      <w:keepNext/>
      <w:spacing w:before="240" w:after="120"/>
    </w:pPr>
    <w:rPr>
      <w:rFonts w:ascii="Liberation Sans" w:hAnsi="Liberation Sans" w:eastAsia="Droid Sans Fallback" w:cs="FreeSans"/>
      <w:sz w:val="28"/>
      <w:szCs w:val="28"/>
    </w:rPr>
  </w:style>
  <w:style w:type="paragraph" w:styleId="11">
    <w:name w:val="Normal (Web)"/>
    <w:basedOn w:val="1"/>
    <w:unhideWhenUsed/>
    <w:qFormat/>
    <w:uiPriority w:val="99"/>
    <w:pPr>
      <w:spacing w:beforeAutospacing="1" w:afterAutospacing="1"/>
    </w:pPr>
    <w:rPr>
      <w:szCs w:val="24"/>
    </w:rPr>
  </w:style>
  <w:style w:type="paragraph" w:styleId="12">
    <w:name w:val="header"/>
    <w:basedOn w:val="1"/>
    <w:link w:val="20"/>
    <w:unhideWhenUsed/>
    <w:qFormat/>
    <w:uiPriority w:val="99"/>
    <w:pPr>
      <w:tabs>
        <w:tab w:val="center" w:pos="4252"/>
        <w:tab w:val="right" w:pos="8504"/>
      </w:tabs>
    </w:pPr>
  </w:style>
  <w:style w:type="paragraph" w:styleId="13">
    <w:name w:val="annotation subject"/>
    <w:basedOn w:val="9"/>
    <w:next w:val="9"/>
    <w:link w:val="39"/>
    <w:semiHidden/>
    <w:unhideWhenUsed/>
    <w:qFormat/>
    <w:uiPriority w:val="99"/>
    <w:rPr>
      <w:b/>
      <w:bCs/>
    </w:rPr>
  </w:style>
  <w:style w:type="paragraph" w:styleId="14">
    <w:name w:val="footer"/>
    <w:basedOn w:val="1"/>
    <w:link w:val="21"/>
    <w:unhideWhenUsed/>
    <w:qFormat/>
    <w:uiPriority w:val="99"/>
    <w:pPr>
      <w:tabs>
        <w:tab w:val="center" w:pos="4252"/>
        <w:tab w:val="right" w:pos="8504"/>
      </w:tabs>
    </w:pPr>
  </w:style>
  <w:style w:type="paragraph" w:styleId="15">
    <w:name w:val="caption"/>
    <w:basedOn w:val="1"/>
    <w:qFormat/>
    <w:uiPriority w:val="0"/>
    <w:pPr>
      <w:suppressLineNumbers/>
      <w:spacing w:before="120" w:after="120"/>
    </w:pPr>
    <w:rPr>
      <w:rFonts w:cs="Mangal"/>
      <w:i/>
      <w:iCs/>
      <w:szCs w:val="24"/>
    </w:rPr>
  </w:style>
  <w:style w:type="paragraph" w:styleId="16">
    <w:name w:val="Balloon Text"/>
    <w:basedOn w:val="1"/>
    <w:link w:val="37"/>
    <w:semiHidden/>
    <w:unhideWhenUsed/>
    <w:qFormat/>
    <w:uiPriority w:val="99"/>
    <w:pPr>
      <w:spacing w:after="0" w:line="240" w:lineRule="auto"/>
    </w:pPr>
    <w:rPr>
      <w:rFonts w:ascii="Tahoma" w:hAnsi="Tahoma" w:cs="Tahoma"/>
      <w:sz w:val="16"/>
      <w:szCs w:val="16"/>
    </w:rPr>
  </w:style>
  <w:style w:type="character" w:customStyle="1" w:styleId="17">
    <w:name w:val="Link da Internet"/>
    <w:basedOn w:val="3"/>
    <w:unhideWhenUsed/>
    <w:qFormat/>
    <w:uiPriority w:val="99"/>
    <w:rPr>
      <w:color w:val="0000FF" w:themeColor="hyperlink"/>
      <w:u w:val="single"/>
      <w14:textFill>
        <w14:solidFill>
          <w14:schemeClr w14:val="hlink"/>
        </w14:solidFill>
      </w14:textFill>
    </w:rPr>
  </w:style>
  <w:style w:type="character" w:customStyle="1" w:styleId="18">
    <w:name w:val="Recuo de corpo de texto Char"/>
    <w:basedOn w:val="3"/>
    <w:link w:val="19"/>
    <w:qFormat/>
    <w:uiPriority w:val="0"/>
    <w:rPr>
      <w:rFonts w:ascii="Arial" w:hAnsi="Arial" w:eastAsia="Times New Roman" w:cs="Arial"/>
      <w:i/>
      <w:iCs/>
      <w:sz w:val="24"/>
      <w:szCs w:val="24"/>
      <w:lang w:eastAsia="pt-BR"/>
    </w:rPr>
  </w:style>
  <w:style w:type="paragraph" w:customStyle="1" w:styleId="19">
    <w:name w:val="Corpo de texto recuado"/>
    <w:basedOn w:val="1"/>
    <w:link w:val="18"/>
    <w:qFormat/>
    <w:uiPriority w:val="0"/>
    <w:pPr>
      <w:spacing w:before="422" w:line="408" w:lineRule="exact"/>
      <w:ind w:firstLine="720"/>
      <w:jc w:val="both"/>
    </w:pPr>
    <w:rPr>
      <w:rFonts w:ascii="Arial" w:hAnsi="Arial" w:cs="Arial"/>
      <w:i/>
      <w:iCs/>
      <w:szCs w:val="24"/>
    </w:rPr>
  </w:style>
  <w:style w:type="character" w:customStyle="1" w:styleId="20">
    <w:name w:val="Cabeçalho Char"/>
    <w:basedOn w:val="3"/>
    <w:link w:val="12"/>
    <w:semiHidden/>
    <w:qFormat/>
    <w:uiPriority w:val="99"/>
    <w:rPr>
      <w:rFonts w:ascii="Times New Roman" w:hAnsi="Times New Roman" w:eastAsia="Times New Roman"/>
      <w:sz w:val="24"/>
    </w:rPr>
  </w:style>
  <w:style w:type="character" w:customStyle="1" w:styleId="21">
    <w:name w:val="Rodapé Char"/>
    <w:basedOn w:val="3"/>
    <w:link w:val="14"/>
    <w:semiHidden/>
    <w:qFormat/>
    <w:uiPriority w:val="99"/>
    <w:rPr>
      <w:rFonts w:ascii="Times New Roman" w:hAnsi="Times New Roman" w:eastAsia="Times New Roman"/>
      <w:sz w:val="24"/>
    </w:rPr>
  </w:style>
  <w:style w:type="character" w:customStyle="1" w:styleId="22">
    <w:name w:val="apple-converted-space"/>
    <w:basedOn w:val="3"/>
    <w:qFormat/>
    <w:uiPriority w:val="0"/>
  </w:style>
  <w:style w:type="character" w:customStyle="1" w:styleId="23">
    <w:name w:val="ListLabel 1"/>
    <w:qFormat/>
    <w:uiPriority w:val="0"/>
    <w:rPr>
      <w:b/>
    </w:rPr>
  </w:style>
  <w:style w:type="character" w:customStyle="1" w:styleId="24">
    <w:name w:val="ListLabel 2"/>
    <w:qFormat/>
    <w:uiPriority w:val="0"/>
    <w:rPr>
      <w:rFonts w:ascii="Arial" w:hAnsi="Arial"/>
      <w:b/>
    </w:rPr>
  </w:style>
  <w:style w:type="character" w:customStyle="1" w:styleId="25">
    <w:name w:val="ListLabel 3"/>
    <w:qFormat/>
    <w:uiPriority w:val="0"/>
    <w:rPr>
      <w:rFonts w:ascii="Arial" w:hAnsi="Arial" w:cs="Times New Roman"/>
    </w:rPr>
  </w:style>
  <w:style w:type="character" w:customStyle="1" w:styleId="26">
    <w:name w:val="ListLabel 4"/>
    <w:qFormat/>
    <w:uiPriority w:val="0"/>
    <w:rPr>
      <w:rFonts w:ascii="Arial" w:hAnsi="Arial"/>
      <w:b/>
    </w:rPr>
  </w:style>
  <w:style w:type="character" w:customStyle="1" w:styleId="27">
    <w:name w:val="ListLabel 5"/>
    <w:qFormat/>
    <w:uiPriority w:val="0"/>
    <w:rPr>
      <w:rFonts w:ascii="Arial" w:hAnsi="Arial" w:cs="Times New Roman"/>
    </w:rPr>
  </w:style>
  <w:style w:type="character" w:customStyle="1" w:styleId="28">
    <w:name w:val="ListLabel 6"/>
    <w:qFormat/>
    <w:uiPriority w:val="0"/>
    <w:rPr>
      <w:rFonts w:ascii="Arial" w:hAnsi="Arial"/>
      <w:b/>
    </w:rPr>
  </w:style>
  <w:style w:type="character" w:customStyle="1" w:styleId="29">
    <w:name w:val="ListLabel 7"/>
    <w:qFormat/>
    <w:uiPriority w:val="0"/>
    <w:rPr>
      <w:b/>
      <w:sz w:val="40"/>
    </w:rPr>
  </w:style>
  <w:style w:type="character" w:customStyle="1" w:styleId="30">
    <w:name w:val="ListLabel 8"/>
    <w:qFormat/>
    <w:uiPriority w:val="0"/>
    <w:rPr>
      <w:b/>
      <w:sz w:val="40"/>
    </w:rPr>
  </w:style>
  <w:style w:type="paragraph" w:customStyle="1" w:styleId="31">
    <w:name w:val="Índice"/>
    <w:basedOn w:val="1"/>
    <w:qFormat/>
    <w:uiPriority w:val="0"/>
    <w:pPr>
      <w:suppressLineNumbers/>
    </w:pPr>
    <w:rPr>
      <w:rFonts w:cs="Mangal"/>
    </w:rPr>
  </w:style>
  <w:style w:type="paragraph" w:customStyle="1" w:styleId="32">
    <w:name w:val="Título do documento"/>
    <w:basedOn w:val="1"/>
    <w:qFormat/>
    <w:uiPriority w:val="0"/>
    <w:pPr>
      <w:keepNext/>
      <w:spacing w:before="240" w:after="120"/>
    </w:pPr>
    <w:rPr>
      <w:rFonts w:ascii="Liberation Sans" w:hAnsi="Liberation Sans" w:eastAsia="Microsoft YaHei" w:cs="Mangal"/>
      <w:sz w:val="28"/>
      <w:szCs w:val="28"/>
    </w:rPr>
  </w:style>
  <w:style w:type="paragraph" w:customStyle="1" w:styleId="33">
    <w:name w:val="Default"/>
    <w:qFormat/>
    <w:uiPriority w:val="0"/>
    <w:pPr>
      <w:suppressAutoHyphens/>
      <w:spacing w:after="200" w:line="276" w:lineRule="auto"/>
    </w:pPr>
    <w:rPr>
      <w:rFonts w:ascii="Times New Roman" w:hAnsi="Times New Roman" w:eastAsia="Calibri" w:cs="Times New Roman"/>
      <w:color w:val="000000"/>
      <w:sz w:val="24"/>
      <w:szCs w:val="24"/>
      <w:lang w:val="pt-BR" w:eastAsia="pt-BR" w:bidi="ar-SA"/>
    </w:rPr>
  </w:style>
  <w:style w:type="paragraph" w:customStyle="1" w:styleId="34">
    <w:name w:val="ementa0"/>
    <w:basedOn w:val="1"/>
    <w:qFormat/>
    <w:uiPriority w:val="0"/>
    <w:pPr>
      <w:spacing w:beforeAutospacing="1" w:afterAutospacing="1"/>
    </w:pPr>
    <w:rPr>
      <w:szCs w:val="24"/>
    </w:rPr>
  </w:style>
  <w:style w:type="paragraph" w:customStyle="1" w:styleId="35">
    <w:name w:val="Sem Espaçamento1"/>
    <w:qFormat/>
    <w:uiPriority w:val="1"/>
    <w:pPr>
      <w:suppressAutoHyphens/>
      <w:spacing w:after="200" w:line="276" w:lineRule="auto"/>
    </w:pPr>
    <w:rPr>
      <w:rFonts w:ascii="Times New Roman" w:hAnsi="Times New Roman" w:eastAsia="Times New Roman" w:cs="Times New Roman"/>
      <w:color w:val="00000A"/>
      <w:sz w:val="24"/>
      <w:lang w:val="pt-BR" w:eastAsia="pt-BR" w:bidi="ar-SA"/>
    </w:rPr>
  </w:style>
  <w:style w:type="paragraph" w:styleId="36">
    <w:name w:val="List Paragraph"/>
    <w:basedOn w:val="1"/>
    <w:unhideWhenUsed/>
    <w:qFormat/>
    <w:uiPriority w:val="99"/>
    <w:pPr>
      <w:ind w:left="720"/>
      <w:contextualSpacing/>
    </w:pPr>
  </w:style>
  <w:style w:type="character" w:customStyle="1" w:styleId="37">
    <w:name w:val="Texto de balão Char"/>
    <w:basedOn w:val="3"/>
    <w:link w:val="16"/>
    <w:semiHidden/>
    <w:qFormat/>
    <w:uiPriority w:val="99"/>
    <w:rPr>
      <w:rFonts w:ascii="Tahoma" w:hAnsi="Tahoma" w:eastAsia="Times New Roman" w:cs="Tahoma"/>
      <w:color w:val="00000A"/>
      <w:sz w:val="16"/>
      <w:szCs w:val="16"/>
    </w:rPr>
  </w:style>
  <w:style w:type="character" w:customStyle="1" w:styleId="38">
    <w:name w:val="Texto de comentário Char"/>
    <w:basedOn w:val="3"/>
    <w:link w:val="9"/>
    <w:semiHidden/>
    <w:qFormat/>
    <w:uiPriority w:val="99"/>
    <w:rPr>
      <w:rFonts w:ascii="Times New Roman" w:hAnsi="Times New Roman" w:eastAsia="Times New Roman"/>
      <w:color w:val="00000A"/>
    </w:rPr>
  </w:style>
  <w:style w:type="character" w:customStyle="1" w:styleId="39">
    <w:name w:val="Assunto do comentário Char"/>
    <w:basedOn w:val="38"/>
    <w:link w:val="13"/>
    <w:semiHidden/>
    <w:qFormat/>
    <w:uiPriority w:val="99"/>
    <w:rPr>
      <w:rFonts w:ascii="Times New Roman" w:hAnsi="Times New Roman" w:eastAsia="Times New Roman"/>
      <w:b/>
      <w:bCs/>
      <w:color w:val="00000A"/>
    </w:rPr>
  </w:style>
  <w:style w:type="character" w:customStyle="1" w:styleId="40">
    <w:name w:val="fontstyle01"/>
    <w:basedOn w:val="3"/>
    <w:qFormat/>
    <w:uiPriority w:val="0"/>
    <w:rPr>
      <w:rFonts w:hint="default" w:ascii="Times-Bold" w:hAnsi="Times-Bold"/>
      <w:b/>
      <w:bCs/>
      <w:color w:val="000000"/>
      <w:sz w:val="24"/>
      <w:szCs w:val="24"/>
    </w:rPr>
  </w:style>
  <w:style w:type="character" w:customStyle="1" w:styleId="41">
    <w:name w:val="fontstyle21"/>
    <w:basedOn w:val="3"/>
    <w:qFormat/>
    <w:uiPriority w:val="0"/>
    <w:rPr>
      <w:rFonts w:hint="default" w:ascii="Times-Roman" w:hAnsi="Times-Roman"/>
      <w:color w:val="000000"/>
      <w:sz w:val="24"/>
      <w:szCs w:val="24"/>
    </w:rPr>
  </w:style>
  <w:style w:type="paragraph" w:customStyle="1" w:styleId="42">
    <w:name w:val="Revision"/>
    <w:hidden/>
    <w:semiHidden/>
    <w:qFormat/>
    <w:uiPriority w:val="99"/>
    <w:pPr>
      <w:spacing w:line="240" w:lineRule="auto"/>
    </w:pPr>
    <w:rPr>
      <w:rFonts w:ascii="Times New Roman" w:hAnsi="Times New Roman" w:eastAsia="Times New Roman" w:cs="Times New Roman"/>
      <w:color w:val="00000A"/>
      <w:sz w:val="24"/>
      <w:lang w:val="pt-BR" w:eastAsia="pt-BR" w:bidi="ar-SA"/>
    </w:rPr>
  </w:style>
  <w:style w:type="paragraph" w:customStyle="1" w:styleId="43">
    <w:name w:val="Table Contents"/>
    <w:basedOn w:val="44"/>
    <w:qFormat/>
    <w:uiPriority w:val="0"/>
    <w:pPr>
      <w:suppressLineNumbers/>
    </w:pPr>
  </w:style>
  <w:style w:type="paragraph" w:customStyle="1" w:styleId="44">
    <w:name w:val="Standard"/>
    <w:qFormat/>
    <w:uiPriority w:val="0"/>
    <w:pPr>
      <w:widowControl w:val="0"/>
      <w:suppressAutoHyphens/>
      <w:autoSpaceDN w:val="0"/>
      <w:spacing w:line="240" w:lineRule="auto"/>
      <w:textAlignment w:val="baseline"/>
    </w:pPr>
    <w:rPr>
      <w:rFonts w:ascii="Liberation Serif" w:hAnsi="Liberation Serif" w:eastAsia="Droid Sans Fallback" w:cs="FreeSans"/>
      <w:kern w:val="3"/>
      <w:sz w:val="24"/>
      <w:szCs w:val="24"/>
      <w:lang w:val="pt-PT" w:eastAsia="zh-CN" w:bidi="hi-IN"/>
    </w:rPr>
  </w:style>
  <w:style w:type="character" w:customStyle="1" w:styleId="45">
    <w:name w:val="Título 3 Char"/>
    <w:basedOn w:val="3"/>
    <w:link w:val="2"/>
    <w:qFormat/>
    <w:uiPriority w:val="9"/>
    <w:rPr>
      <w:rFonts w:ascii="Times New Roman" w:hAnsi="Times New Roman" w:eastAsia="Times New Roman"/>
      <w:b/>
      <w:bCs/>
      <w:sz w:val="27"/>
      <w:szCs w:val="27"/>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numbering" Target="numbering.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A5778A-FA3E-4A50-BC26-09B2599EAE7A}">
  <ds:schemaRefs/>
</ds:datastoreItem>
</file>

<file path=docProps/app.xml><?xml version="1.0" encoding="utf-8"?>
<Properties xmlns="http://schemas.openxmlformats.org/officeDocument/2006/extended-properties" xmlns:vt="http://schemas.openxmlformats.org/officeDocument/2006/docPropsVTypes">
  <Template>Normal</Template>
  <Pages>20</Pages>
  <Words>6067</Words>
  <Characters>32768</Characters>
  <Lines>273</Lines>
  <Paragraphs>77</Paragraphs>
  <TotalTime>18</TotalTime>
  <ScaleCrop>false</ScaleCrop>
  <LinksUpToDate>false</LinksUpToDate>
  <CharactersWithSpaces>38758</CharactersWithSpaces>
  <Application>WPS Office_12.2.0.22549_F1E327BC-269C-435d-A152-05C5408002CA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2025-09-29T12:31:00Z</dcterms:created>
  <dc:creator>user</dc:creator>
  <cp:lastModifiedBy>SAMARA</cp:lastModifiedBy>
  <cp:lastPrinted>2025-10-03T17:54:00Z</cp:lastPrinted>
  <dcterms:modified xsi:type="dcterms:W3CDTF">2025-10-03T18:29:33Z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false</vt:bool>
  </property>
  <property fmtid="{D5CDD505-2E9C-101B-9397-08002B2CF9AE}" pid="5" name="KSOProductBuildVer">
    <vt:lpwstr>1046-12.2.0.22549</vt:lpwstr>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ICV">
    <vt:lpwstr>9D4FD90CE45F490981ED287976F8A34A_12</vt:lpwstr>
  </property>
</Properties>
</file>